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331F1" w14:textId="166FDEA7" w:rsidR="0093786A" w:rsidRDefault="0015184D" w:rsidP="0093786A">
      <w:pPr>
        <w:spacing w:after="0" w:line="240" w:lineRule="auto"/>
        <w:jc w:val="center"/>
        <w:rPr>
          <w:b/>
          <w:sz w:val="28"/>
          <w:szCs w:val="28"/>
        </w:rPr>
      </w:pPr>
      <w:r w:rsidRPr="00A714EC">
        <w:rPr>
          <w:rFonts w:ascii="Calibri" w:hAnsi="Calibri" w:cs="Calibri"/>
          <w:b/>
          <w:sz w:val="30"/>
          <w:szCs w:val="30"/>
          <w:u w:val="single"/>
          <w:lang w:val="es-MX"/>
        </w:rPr>
        <w:t xml:space="preserve">NOTA DE PRENSA </w:t>
      </w:r>
      <w:proofErr w:type="spellStart"/>
      <w:r w:rsidRPr="00A714EC">
        <w:rPr>
          <w:rFonts w:ascii="Calibri" w:hAnsi="Calibri" w:cs="Calibri"/>
          <w:b/>
          <w:sz w:val="30"/>
          <w:szCs w:val="30"/>
          <w:u w:val="single"/>
          <w:lang w:val="es-MX"/>
        </w:rPr>
        <w:t>N.</w:t>
      </w:r>
      <w:r w:rsidRPr="00A714EC">
        <w:rPr>
          <w:rFonts w:ascii="Calibri" w:hAnsi="Calibri" w:cs="Calibri"/>
          <w:b/>
          <w:sz w:val="30"/>
          <w:szCs w:val="30"/>
          <w:u w:val="single"/>
          <w:vertAlign w:val="superscript"/>
          <w:lang w:val="es-MX"/>
        </w:rPr>
        <w:t>o</w:t>
      </w:r>
      <w:proofErr w:type="spellEnd"/>
      <w:r w:rsidR="000147FB" w:rsidRPr="00A714EC">
        <w:rPr>
          <w:rFonts w:ascii="Calibri" w:hAnsi="Calibri" w:cs="Calibri"/>
          <w:b/>
          <w:sz w:val="30"/>
          <w:szCs w:val="30"/>
          <w:u w:val="single"/>
          <w:vertAlign w:val="superscript"/>
          <w:lang w:val="es-MX"/>
        </w:rPr>
        <w:t xml:space="preserve"> </w:t>
      </w:r>
      <w:r w:rsidR="00CA3779">
        <w:rPr>
          <w:rFonts w:ascii="Calibri" w:hAnsi="Calibri" w:cs="Calibri"/>
          <w:b/>
          <w:sz w:val="30"/>
          <w:szCs w:val="30"/>
          <w:u w:val="single"/>
          <w:lang w:val="es-MX"/>
        </w:rPr>
        <w:t>7</w:t>
      </w:r>
      <w:r w:rsidR="00E663A5">
        <w:rPr>
          <w:rFonts w:ascii="Calibri" w:hAnsi="Calibri" w:cs="Calibri"/>
          <w:b/>
          <w:sz w:val="30"/>
          <w:szCs w:val="30"/>
          <w:u w:val="single"/>
          <w:lang w:val="es-MX"/>
        </w:rPr>
        <w:t>5</w:t>
      </w:r>
      <w:bookmarkStart w:id="0" w:name="_GoBack"/>
      <w:bookmarkEnd w:id="0"/>
      <w:r w:rsidR="007E5008" w:rsidRPr="00A714EC">
        <w:rPr>
          <w:rFonts w:ascii="Calibri" w:hAnsi="Calibri" w:cs="Calibri"/>
          <w:b/>
          <w:sz w:val="30"/>
          <w:szCs w:val="30"/>
          <w:u w:val="single"/>
          <w:lang w:val="es-MX"/>
        </w:rPr>
        <w:t>-2026</w:t>
      </w:r>
      <w:r w:rsidR="0093786A" w:rsidRPr="0093786A">
        <w:rPr>
          <w:b/>
          <w:sz w:val="28"/>
          <w:szCs w:val="28"/>
        </w:rPr>
        <w:t xml:space="preserve"> </w:t>
      </w:r>
    </w:p>
    <w:p w14:paraId="3257A1FC" w14:textId="0857BEC1" w:rsidR="00514295" w:rsidRDefault="00514295" w:rsidP="006B460D">
      <w:pPr>
        <w:spacing w:after="0" w:line="240" w:lineRule="auto"/>
        <w:jc w:val="center"/>
        <w:rPr>
          <w:b/>
          <w:sz w:val="32"/>
          <w:szCs w:val="32"/>
          <w:lang w:val="es-ES"/>
        </w:rPr>
      </w:pPr>
      <w:proofErr w:type="spellStart"/>
      <w:r>
        <w:rPr>
          <w:b/>
          <w:sz w:val="32"/>
          <w:szCs w:val="32"/>
          <w:lang w:val="es-ES"/>
        </w:rPr>
        <w:t>Erestel</w:t>
      </w:r>
      <w:proofErr w:type="spellEnd"/>
      <w:r>
        <w:rPr>
          <w:b/>
          <w:sz w:val="32"/>
          <w:szCs w:val="32"/>
          <w:lang w:val="es-ES"/>
        </w:rPr>
        <w:t xml:space="preserve"> 2025: ¿Cuáles son las herramientas y servicios digitales que más usan los peruanos?</w:t>
      </w:r>
    </w:p>
    <w:p w14:paraId="66EE204E" w14:textId="77777777" w:rsidR="00514295" w:rsidRDefault="00514295" w:rsidP="00514295">
      <w:pPr>
        <w:pStyle w:val="Prrafodelista"/>
        <w:numPr>
          <w:ilvl w:val="0"/>
          <w:numId w:val="26"/>
        </w:numPr>
        <w:spacing w:after="0" w:line="240" w:lineRule="auto"/>
        <w:jc w:val="both"/>
        <w:rPr>
          <w:sz w:val="24"/>
          <w:szCs w:val="24"/>
          <w:lang w:val="es-ES"/>
        </w:rPr>
      </w:pPr>
      <w:r>
        <w:rPr>
          <w:sz w:val="24"/>
          <w:szCs w:val="24"/>
          <w:lang w:val="es-ES"/>
        </w:rPr>
        <w:t xml:space="preserve">La </w:t>
      </w:r>
      <w:r w:rsidRPr="004E5E55">
        <w:rPr>
          <w:sz w:val="24"/>
          <w:szCs w:val="24"/>
          <w:lang w:val="es-ES"/>
        </w:rPr>
        <w:t>Encuesta Residencial de los Servicios de Telecomunicaciones (</w:t>
      </w:r>
      <w:proofErr w:type="spellStart"/>
      <w:r w:rsidRPr="004E5E55">
        <w:rPr>
          <w:sz w:val="24"/>
          <w:szCs w:val="24"/>
          <w:lang w:val="es-ES"/>
        </w:rPr>
        <w:t>Erestel</w:t>
      </w:r>
      <w:proofErr w:type="spellEnd"/>
      <w:r w:rsidRPr="004E5E55">
        <w:rPr>
          <w:sz w:val="24"/>
          <w:szCs w:val="24"/>
          <w:lang w:val="es-ES"/>
        </w:rPr>
        <w:t>)</w:t>
      </w:r>
      <w:r>
        <w:rPr>
          <w:sz w:val="24"/>
          <w:szCs w:val="24"/>
          <w:lang w:val="es-ES"/>
        </w:rPr>
        <w:t xml:space="preserve"> del OSIPTEL mostró datos reveladores sobre el uso que los peruanos le dan a las plataformas de comunicación instantánea, billeteras digitales, inteligencia artificial, entre otros.</w:t>
      </w:r>
    </w:p>
    <w:p w14:paraId="585A2F6B" w14:textId="77777777" w:rsidR="00514295" w:rsidRPr="00F0473A" w:rsidRDefault="00514295" w:rsidP="00514295">
      <w:pPr>
        <w:pStyle w:val="Prrafodelista"/>
        <w:spacing w:after="0" w:line="240" w:lineRule="auto"/>
        <w:jc w:val="both"/>
        <w:rPr>
          <w:i/>
        </w:rPr>
      </w:pPr>
    </w:p>
    <w:p w14:paraId="16DA08F8" w14:textId="77777777" w:rsidR="00514295" w:rsidRDefault="00514295" w:rsidP="00514295">
      <w:pPr>
        <w:spacing w:after="0" w:line="240" w:lineRule="auto"/>
        <w:jc w:val="both"/>
        <w:rPr>
          <w:sz w:val="24"/>
          <w:szCs w:val="24"/>
          <w:lang w:val="es-ES"/>
        </w:rPr>
      </w:pPr>
      <w:r>
        <w:rPr>
          <w:sz w:val="24"/>
          <w:szCs w:val="24"/>
          <w:lang w:val="es-ES"/>
        </w:rPr>
        <w:t xml:space="preserve">La última </w:t>
      </w:r>
      <w:r w:rsidRPr="006B5A20">
        <w:rPr>
          <w:b/>
          <w:sz w:val="24"/>
          <w:szCs w:val="24"/>
          <w:lang w:val="es-ES"/>
        </w:rPr>
        <w:t>Encuesta Residencial de los Servicios de Telecomunicaciones</w:t>
      </w:r>
      <w:r>
        <w:rPr>
          <w:sz w:val="24"/>
          <w:szCs w:val="24"/>
          <w:lang w:val="es-ES"/>
        </w:rPr>
        <w:t xml:space="preserve"> </w:t>
      </w:r>
      <w:r w:rsidRPr="00DE1AD9">
        <w:rPr>
          <w:b/>
          <w:bCs/>
          <w:sz w:val="24"/>
          <w:szCs w:val="24"/>
          <w:lang w:val="es-ES"/>
        </w:rPr>
        <w:t>(</w:t>
      </w:r>
      <w:proofErr w:type="spellStart"/>
      <w:r w:rsidRPr="00DE1AD9">
        <w:rPr>
          <w:b/>
          <w:bCs/>
          <w:sz w:val="24"/>
          <w:szCs w:val="24"/>
          <w:lang w:val="es-ES"/>
        </w:rPr>
        <w:t>Erestel</w:t>
      </w:r>
      <w:proofErr w:type="spellEnd"/>
      <w:r w:rsidRPr="00DE1AD9">
        <w:rPr>
          <w:b/>
          <w:bCs/>
          <w:sz w:val="24"/>
          <w:szCs w:val="24"/>
          <w:lang w:val="es-ES"/>
        </w:rPr>
        <w:t>)</w:t>
      </w:r>
      <w:r>
        <w:rPr>
          <w:sz w:val="24"/>
          <w:szCs w:val="24"/>
          <w:lang w:val="es-ES"/>
        </w:rPr>
        <w:t xml:space="preserve">, elaborada por el </w:t>
      </w:r>
      <w:r w:rsidRPr="00DE1AD9">
        <w:rPr>
          <w:b/>
          <w:bCs/>
          <w:sz w:val="24"/>
          <w:szCs w:val="24"/>
          <w:lang w:val="es-ES"/>
        </w:rPr>
        <w:t>Organismo Supervisor de Inversión Privada en Telecomunicaciones (OSIPTEL)</w:t>
      </w:r>
      <w:r>
        <w:rPr>
          <w:sz w:val="24"/>
          <w:szCs w:val="24"/>
          <w:lang w:val="es-ES"/>
        </w:rPr>
        <w:t xml:space="preserve">, reveló que, al cierre de 2025, más </w:t>
      </w:r>
      <w:r w:rsidRPr="00024D66">
        <w:rPr>
          <w:sz w:val="24"/>
          <w:szCs w:val="24"/>
          <w:lang w:val="es-ES"/>
        </w:rPr>
        <w:t>del 60 %</w:t>
      </w:r>
      <w:r>
        <w:rPr>
          <w:sz w:val="24"/>
          <w:szCs w:val="24"/>
          <w:lang w:val="es-ES"/>
        </w:rPr>
        <w:t xml:space="preserve"> de peruanos usaron plataformas de comunicación instantánea y billeteras digitales.</w:t>
      </w:r>
    </w:p>
    <w:p w14:paraId="4596D78D" w14:textId="77777777" w:rsidR="00514295" w:rsidRDefault="00514295" w:rsidP="00514295">
      <w:pPr>
        <w:spacing w:after="0" w:line="240" w:lineRule="auto"/>
        <w:jc w:val="both"/>
        <w:rPr>
          <w:sz w:val="24"/>
          <w:szCs w:val="24"/>
          <w:lang w:val="es-ES"/>
        </w:rPr>
      </w:pPr>
    </w:p>
    <w:p w14:paraId="46D824AC" w14:textId="77777777" w:rsidR="00514295" w:rsidRDefault="00514295" w:rsidP="00514295">
      <w:pPr>
        <w:spacing w:after="0" w:line="240" w:lineRule="auto"/>
        <w:jc w:val="both"/>
        <w:rPr>
          <w:sz w:val="24"/>
          <w:szCs w:val="24"/>
          <w:lang w:val="es-ES"/>
        </w:rPr>
      </w:pPr>
      <w:r>
        <w:rPr>
          <w:sz w:val="24"/>
          <w:szCs w:val="24"/>
          <w:lang w:val="es-ES"/>
        </w:rPr>
        <w:t xml:space="preserve">En un apartado sobre las herramientas y los servicios digitales que emplean los usuarios, que se incluyó por primera vez en la encuesta, se dio a conocer que las </w:t>
      </w:r>
      <w:r w:rsidRPr="006B5A20">
        <w:rPr>
          <w:b/>
          <w:sz w:val="24"/>
          <w:szCs w:val="24"/>
          <w:lang w:val="es-ES"/>
        </w:rPr>
        <w:t>plataformas de comunicación instantánea</w:t>
      </w:r>
      <w:r>
        <w:rPr>
          <w:sz w:val="24"/>
          <w:szCs w:val="24"/>
          <w:lang w:val="es-ES"/>
        </w:rPr>
        <w:t xml:space="preserve"> fueron las más usadas por los peruanos con el 68.6 %. </w:t>
      </w:r>
    </w:p>
    <w:p w14:paraId="6D03BC43" w14:textId="77777777" w:rsidR="00514295" w:rsidRDefault="00514295" w:rsidP="00514295">
      <w:pPr>
        <w:spacing w:after="0" w:line="240" w:lineRule="auto"/>
        <w:jc w:val="both"/>
        <w:rPr>
          <w:sz w:val="24"/>
          <w:szCs w:val="24"/>
          <w:lang w:val="es-ES"/>
        </w:rPr>
      </w:pPr>
    </w:p>
    <w:p w14:paraId="435A581E" w14:textId="77777777" w:rsidR="00514295" w:rsidRDefault="00514295" w:rsidP="00514295">
      <w:pPr>
        <w:spacing w:after="0" w:line="240" w:lineRule="auto"/>
        <w:jc w:val="both"/>
        <w:rPr>
          <w:sz w:val="24"/>
          <w:szCs w:val="24"/>
          <w:lang w:val="es-ES"/>
        </w:rPr>
      </w:pPr>
      <w:r>
        <w:rPr>
          <w:sz w:val="24"/>
          <w:szCs w:val="24"/>
          <w:lang w:val="es-ES"/>
        </w:rPr>
        <w:t xml:space="preserve">Sobre el tipo de comunicación instantánea, el </w:t>
      </w:r>
      <w:r w:rsidRPr="00DE1AD9">
        <w:rPr>
          <w:b/>
          <w:bCs/>
          <w:sz w:val="24"/>
          <w:szCs w:val="24"/>
          <w:lang w:val="es-ES"/>
        </w:rPr>
        <w:t xml:space="preserve">98.6 % </w:t>
      </w:r>
      <w:r>
        <w:rPr>
          <w:b/>
          <w:bCs/>
          <w:sz w:val="24"/>
          <w:szCs w:val="24"/>
          <w:lang w:val="es-ES"/>
        </w:rPr>
        <w:t>de los usuarios utilizó</w:t>
      </w:r>
      <w:r w:rsidRPr="00DE1AD9">
        <w:rPr>
          <w:b/>
          <w:bCs/>
          <w:sz w:val="24"/>
          <w:szCs w:val="24"/>
          <w:lang w:val="es-ES"/>
        </w:rPr>
        <w:t xml:space="preserve"> WhatsApp</w:t>
      </w:r>
      <w:r>
        <w:rPr>
          <w:sz w:val="24"/>
          <w:szCs w:val="24"/>
          <w:lang w:val="es-ES"/>
        </w:rPr>
        <w:t xml:space="preserve">, seguido de </w:t>
      </w:r>
      <w:r w:rsidRPr="00DE1AD9">
        <w:rPr>
          <w:b/>
          <w:bCs/>
          <w:sz w:val="24"/>
          <w:szCs w:val="24"/>
          <w:lang w:val="es-ES"/>
        </w:rPr>
        <w:t>Facebook Messenger (45.1 %)</w:t>
      </w:r>
      <w:r>
        <w:rPr>
          <w:sz w:val="24"/>
          <w:szCs w:val="24"/>
          <w:lang w:val="es-ES"/>
        </w:rPr>
        <w:t xml:space="preserve">, </w:t>
      </w:r>
      <w:proofErr w:type="spellStart"/>
      <w:r w:rsidRPr="00DE1AD9">
        <w:rPr>
          <w:b/>
          <w:bCs/>
          <w:sz w:val="24"/>
          <w:szCs w:val="24"/>
          <w:lang w:val="es-ES"/>
        </w:rPr>
        <w:t>TikTok</w:t>
      </w:r>
      <w:proofErr w:type="spellEnd"/>
      <w:r>
        <w:rPr>
          <w:b/>
          <w:bCs/>
          <w:sz w:val="24"/>
          <w:szCs w:val="24"/>
          <w:lang w:val="es-ES"/>
        </w:rPr>
        <w:t xml:space="preserve"> </w:t>
      </w:r>
      <w:proofErr w:type="spellStart"/>
      <w:r w:rsidRPr="00DE1AD9">
        <w:rPr>
          <w:b/>
          <w:bCs/>
          <w:sz w:val="24"/>
          <w:szCs w:val="24"/>
          <w:lang w:val="es-ES"/>
        </w:rPr>
        <w:t>direct</w:t>
      </w:r>
      <w:proofErr w:type="spellEnd"/>
      <w:r w:rsidRPr="00DE1AD9">
        <w:rPr>
          <w:b/>
          <w:bCs/>
          <w:sz w:val="24"/>
          <w:szCs w:val="24"/>
          <w:lang w:val="es-ES"/>
        </w:rPr>
        <w:t xml:space="preserve"> </w:t>
      </w:r>
      <w:proofErr w:type="spellStart"/>
      <w:r w:rsidRPr="00DE1AD9">
        <w:rPr>
          <w:b/>
          <w:bCs/>
          <w:sz w:val="24"/>
          <w:szCs w:val="24"/>
          <w:lang w:val="es-ES"/>
        </w:rPr>
        <w:t>messages</w:t>
      </w:r>
      <w:proofErr w:type="spellEnd"/>
      <w:r w:rsidRPr="00DE1AD9">
        <w:rPr>
          <w:b/>
          <w:bCs/>
          <w:sz w:val="24"/>
          <w:szCs w:val="24"/>
          <w:lang w:val="es-ES"/>
        </w:rPr>
        <w:t xml:space="preserve"> (27.9 %)</w:t>
      </w:r>
      <w:r>
        <w:rPr>
          <w:sz w:val="24"/>
          <w:szCs w:val="24"/>
          <w:lang w:val="es-ES"/>
        </w:rPr>
        <w:t xml:space="preserve"> e </w:t>
      </w:r>
      <w:r w:rsidRPr="00DE1AD9">
        <w:rPr>
          <w:b/>
          <w:bCs/>
          <w:sz w:val="24"/>
          <w:szCs w:val="24"/>
          <w:lang w:val="es-ES"/>
        </w:rPr>
        <w:t xml:space="preserve">Instagram </w:t>
      </w:r>
      <w:proofErr w:type="spellStart"/>
      <w:r w:rsidRPr="00DE1AD9">
        <w:rPr>
          <w:b/>
          <w:bCs/>
          <w:sz w:val="24"/>
          <w:szCs w:val="24"/>
          <w:lang w:val="es-ES"/>
        </w:rPr>
        <w:t>direct</w:t>
      </w:r>
      <w:proofErr w:type="spellEnd"/>
      <w:r w:rsidRPr="00DE1AD9">
        <w:rPr>
          <w:b/>
          <w:bCs/>
          <w:sz w:val="24"/>
          <w:szCs w:val="24"/>
          <w:lang w:val="es-ES"/>
        </w:rPr>
        <w:t xml:space="preserve"> </w:t>
      </w:r>
      <w:proofErr w:type="spellStart"/>
      <w:r w:rsidRPr="00DE1AD9">
        <w:rPr>
          <w:b/>
          <w:bCs/>
          <w:sz w:val="24"/>
          <w:szCs w:val="24"/>
          <w:lang w:val="es-ES"/>
        </w:rPr>
        <w:t>messages</w:t>
      </w:r>
      <w:proofErr w:type="spellEnd"/>
      <w:r w:rsidRPr="00DE1AD9">
        <w:rPr>
          <w:b/>
          <w:bCs/>
          <w:sz w:val="24"/>
          <w:szCs w:val="24"/>
          <w:lang w:val="es-ES"/>
        </w:rPr>
        <w:t xml:space="preserve"> (20.5 %)</w:t>
      </w:r>
      <w:r>
        <w:rPr>
          <w:sz w:val="24"/>
          <w:szCs w:val="24"/>
          <w:lang w:val="es-ES"/>
        </w:rPr>
        <w:t>. El motivo principal fue para comunicarse con familiares y amigos (80.9 %) y por fines laborales (11.2 %).</w:t>
      </w:r>
    </w:p>
    <w:p w14:paraId="7BF34173" w14:textId="77777777" w:rsidR="00514295" w:rsidRDefault="00514295" w:rsidP="00514295">
      <w:pPr>
        <w:spacing w:after="0" w:line="240" w:lineRule="auto"/>
        <w:jc w:val="both"/>
        <w:rPr>
          <w:sz w:val="24"/>
          <w:szCs w:val="24"/>
          <w:lang w:val="es-ES"/>
        </w:rPr>
      </w:pPr>
    </w:p>
    <w:p w14:paraId="3E22CEB7" w14:textId="77777777" w:rsidR="00514295" w:rsidRDefault="00514295" w:rsidP="00514295">
      <w:pPr>
        <w:spacing w:after="0" w:line="240" w:lineRule="auto"/>
        <w:jc w:val="both"/>
        <w:rPr>
          <w:sz w:val="24"/>
          <w:szCs w:val="24"/>
          <w:lang w:val="es-ES"/>
        </w:rPr>
      </w:pPr>
      <w:r>
        <w:rPr>
          <w:sz w:val="24"/>
          <w:szCs w:val="24"/>
          <w:lang w:val="es-ES"/>
        </w:rPr>
        <w:t xml:space="preserve">Además, su uso fue más frecuente en Lima Metropolitana con 80.7 %, principalmente, en hombres con un 68.9 %, así como por aquellos que tienen de 30 a 35 años (83.6 %) y del nivel socioeconómico AB (83.2 %). </w:t>
      </w:r>
    </w:p>
    <w:p w14:paraId="586118B9" w14:textId="77777777" w:rsidR="00514295" w:rsidRDefault="00514295" w:rsidP="00514295">
      <w:pPr>
        <w:spacing w:after="0" w:line="240" w:lineRule="auto"/>
        <w:jc w:val="both"/>
        <w:rPr>
          <w:sz w:val="24"/>
          <w:szCs w:val="24"/>
          <w:lang w:val="es-ES"/>
        </w:rPr>
      </w:pPr>
    </w:p>
    <w:p w14:paraId="1FFE4DAC" w14:textId="79A38164" w:rsidR="00514295" w:rsidRDefault="006B460D" w:rsidP="006B460D">
      <w:pPr>
        <w:spacing w:after="0" w:line="240" w:lineRule="auto"/>
        <w:jc w:val="center"/>
        <w:rPr>
          <w:sz w:val="24"/>
          <w:szCs w:val="24"/>
          <w:lang w:val="es-ES"/>
        </w:rPr>
      </w:pPr>
      <w:r w:rsidRPr="006B460D">
        <w:rPr>
          <w:noProof/>
          <w:sz w:val="24"/>
          <w:szCs w:val="24"/>
          <w:lang w:eastAsia="es-PE"/>
        </w:rPr>
        <w:drawing>
          <wp:inline distT="0" distB="0" distL="0" distR="0" wp14:anchorId="58E14DB2" wp14:editId="483D7C92">
            <wp:extent cx="5257800" cy="3050619"/>
            <wp:effectExtent l="0" t="0" r="0" b="0"/>
            <wp:docPr id="3" name="Imagen 3" descr="B:\Users\dobregon\Desktop\NP Herramientas digitales_gráfic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ers\dobregon\Desktop\NP Herramientas digitales_gráfico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7788" cy="3068018"/>
                    </a:xfrm>
                    <a:prstGeom prst="rect">
                      <a:avLst/>
                    </a:prstGeom>
                    <a:noFill/>
                    <a:ln>
                      <a:noFill/>
                    </a:ln>
                  </pic:spPr>
                </pic:pic>
              </a:graphicData>
            </a:graphic>
          </wp:inline>
        </w:drawing>
      </w:r>
    </w:p>
    <w:p w14:paraId="79F67880" w14:textId="77777777" w:rsidR="00514295" w:rsidRDefault="00514295" w:rsidP="00514295">
      <w:pPr>
        <w:spacing w:after="0" w:line="240" w:lineRule="auto"/>
        <w:jc w:val="both"/>
        <w:rPr>
          <w:sz w:val="24"/>
          <w:szCs w:val="24"/>
          <w:lang w:val="es-ES"/>
        </w:rPr>
      </w:pPr>
    </w:p>
    <w:p w14:paraId="7F79CF77" w14:textId="2581BBA1" w:rsidR="00514295" w:rsidRDefault="00514295" w:rsidP="00514295">
      <w:pPr>
        <w:spacing w:after="0" w:line="240" w:lineRule="auto"/>
        <w:jc w:val="both"/>
        <w:rPr>
          <w:sz w:val="24"/>
          <w:szCs w:val="24"/>
          <w:lang w:val="es-ES"/>
        </w:rPr>
      </w:pPr>
      <w:r>
        <w:rPr>
          <w:sz w:val="24"/>
          <w:szCs w:val="24"/>
          <w:lang w:val="es-ES"/>
        </w:rPr>
        <w:t xml:space="preserve">La segunda herramienta o servicio digital más empleado por los peruanos fueron las </w:t>
      </w:r>
      <w:r w:rsidRPr="006B5A20">
        <w:rPr>
          <w:b/>
          <w:sz w:val="24"/>
          <w:szCs w:val="24"/>
          <w:lang w:val="es-ES"/>
        </w:rPr>
        <w:t>billeteras digitales</w:t>
      </w:r>
      <w:r>
        <w:rPr>
          <w:sz w:val="24"/>
          <w:szCs w:val="24"/>
          <w:lang w:val="es-ES"/>
        </w:rPr>
        <w:t xml:space="preserve"> con 62.3 %. Durante el año pasado, su uso fue más frecuente en Lima Metropolitana con un 79.8 %, en hombres (63.8 %), entre los 30 y 35 años (81.5 %) y en aquellos pertenecientes al nivel socioeconómico AB (82.1 %).</w:t>
      </w:r>
    </w:p>
    <w:p w14:paraId="7D07CD3A" w14:textId="77777777" w:rsidR="00514295" w:rsidRDefault="00514295" w:rsidP="00514295">
      <w:pPr>
        <w:spacing w:after="0" w:line="240" w:lineRule="auto"/>
        <w:jc w:val="both"/>
        <w:rPr>
          <w:sz w:val="24"/>
          <w:szCs w:val="24"/>
          <w:lang w:val="es-ES"/>
        </w:rPr>
      </w:pPr>
    </w:p>
    <w:p w14:paraId="7F1909EE" w14:textId="77777777" w:rsidR="00514295" w:rsidRDefault="00514295" w:rsidP="00514295">
      <w:pPr>
        <w:spacing w:after="0" w:line="240" w:lineRule="auto"/>
        <w:jc w:val="both"/>
        <w:rPr>
          <w:sz w:val="24"/>
          <w:szCs w:val="24"/>
          <w:lang w:val="es-ES"/>
        </w:rPr>
      </w:pPr>
      <w:r>
        <w:rPr>
          <w:sz w:val="24"/>
          <w:szCs w:val="24"/>
          <w:lang w:val="es-ES"/>
        </w:rPr>
        <w:t xml:space="preserve">Asimismo, sobre el total de los que utilizaron billetera digital, el 96.8 % de peruanos usuarios usó </w:t>
      </w:r>
      <w:r w:rsidRPr="0084314A">
        <w:rPr>
          <w:b/>
          <w:bCs/>
          <w:sz w:val="24"/>
          <w:szCs w:val="24"/>
          <w:lang w:val="es-ES"/>
        </w:rPr>
        <w:t>Yape</w:t>
      </w:r>
      <w:r>
        <w:rPr>
          <w:sz w:val="24"/>
          <w:szCs w:val="24"/>
          <w:lang w:val="es-ES"/>
        </w:rPr>
        <w:t xml:space="preserve">; mientras que el 25 % empleó </w:t>
      </w:r>
      <w:proofErr w:type="spellStart"/>
      <w:r w:rsidRPr="0084314A">
        <w:rPr>
          <w:b/>
          <w:bCs/>
          <w:sz w:val="24"/>
          <w:szCs w:val="24"/>
          <w:lang w:val="es-ES"/>
        </w:rPr>
        <w:t>Plin</w:t>
      </w:r>
      <w:proofErr w:type="spellEnd"/>
      <w:r>
        <w:rPr>
          <w:sz w:val="24"/>
          <w:szCs w:val="24"/>
          <w:lang w:val="es-ES"/>
        </w:rPr>
        <w:t xml:space="preserve"> y el 2.3 % otros servicios o no precisaron. El motivo principal se asoció con la realización de pagos en establecimientos físicos (64.8 %) y con el envío y recepción de dinero entre personas (26.5 %).</w:t>
      </w:r>
    </w:p>
    <w:p w14:paraId="7E9ED97B" w14:textId="77777777" w:rsidR="00514295" w:rsidRDefault="00514295" w:rsidP="00514295">
      <w:pPr>
        <w:spacing w:after="0" w:line="240" w:lineRule="auto"/>
        <w:jc w:val="both"/>
        <w:rPr>
          <w:sz w:val="24"/>
          <w:szCs w:val="24"/>
          <w:lang w:val="es-ES"/>
        </w:rPr>
      </w:pPr>
    </w:p>
    <w:p w14:paraId="2F0A44C9" w14:textId="77777777" w:rsidR="00514295" w:rsidRDefault="00514295" w:rsidP="00514295">
      <w:pPr>
        <w:spacing w:after="0" w:line="240" w:lineRule="auto"/>
        <w:jc w:val="both"/>
        <w:rPr>
          <w:sz w:val="24"/>
          <w:szCs w:val="24"/>
          <w:lang w:val="es-ES"/>
        </w:rPr>
      </w:pPr>
      <w:r>
        <w:rPr>
          <w:sz w:val="24"/>
          <w:szCs w:val="24"/>
          <w:lang w:val="es-ES"/>
        </w:rPr>
        <w:t xml:space="preserve">Las </w:t>
      </w:r>
      <w:r w:rsidRPr="003C7BB9">
        <w:rPr>
          <w:b/>
          <w:sz w:val="24"/>
          <w:szCs w:val="24"/>
          <w:lang w:val="es-ES"/>
        </w:rPr>
        <w:t>herramientas de inteligencia artificial (IA)</w:t>
      </w:r>
      <w:r>
        <w:rPr>
          <w:sz w:val="24"/>
          <w:szCs w:val="24"/>
          <w:lang w:val="es-ES"/>
        </w:rPr>
        <w:t xml:space="preserve"> figuraron en el tercer lugar de los más empleados con 16.3 %. El estudio evidenció que su uso se presentó, mayormente, en Lima Metropolitana (23 %), así como en hombres (17.2 %), en jóvenes de 18 a 29 años (28.4 %) y en el nivel socioeconómico AB (26.4 %). </w:t>
      </w:r>
    </w:p>
    <w:p w14:paraId="37FDABA9" w14:textId="77777777" w:rsidR="00514295" w:rsidRDefault="00514295" w:rsidP="00514295">
      <w:pPr>
        <w:spacing w:after="0" w:line="240" w:lineRule="auto"/>
        <w:jc w:val="both"/>
        <w:rPr>
          <w:sz w:val="24"/>
          <w:szCs w:val="24"/>
          <w:lang w:val="es-ES"/>
        </w:rPr>
      </w:pPr>
    </w:p>
    <w:p w14:paraId="19AF47AA" w14:textId="77777777" w:rsidR="00514295" w:rsidRDefault="00514295" w:rsidP="00514295">
      <w:pPr>
        <w:spacing w:after="0" w:line="240" w:lineRule="auto"/>
        <w:jc w:val="both"/>
        <w:rPr>
          <w:sz w:val="24"/>
          <w:szCs w:val="24"/>
          <w:lang w:val="es-ES"/>
        </w:rPr>
      </w:pPr>
      <w:r>
        <w:rPr>
          <w:sz w:val="24"/>
          <w:szCs w:val="24"/>
          <w:lang w:val="es-ES"/>
        </w:rPr>
        <w:t xml:space="preserve">Entre las personas que emplearon la IA, el 87.5 % usó </w:t>
      </w:r>
      <w:proofErr w:type="spellStart"/>
      <w:r w:rsidRPr="0084314A">
        <w:rPr>
          <w:b/>
          <w:bCs/>
          <w:sz w:val="24"/>
          <w:szCs w:val="24"/>
          <w:lang w:val="es-ES"/>
        </w:rPr>
        <w:t>ChatGPT</w:t>
      </w:r>
      <w:proofErr w:type="spellEnd"/>
      <w:r>
        <w:rPr>
          <w:sz w:val="24"/>
          <w:szCs w:val="24"/>
          <w:lang w:val="es-ES"/>
        </w:rPr>
        <w:t xml:space="preserve">, el 35.5 % </w:t>
      </w:r>
      <w:proofErr w:type="spellStart"/>
      <w:r w:rsidRPr="0084314A">
        <w:rPr>
          <w:b/>
          <w:bCs/>
          <w:sz w:val="24"/>
          <w:szCs w:val="24"/>
          <w:lang w:val="es-ES"/>
        </w:rPr>
        <w:t>Gemini</w:t>
      </w:r>
      <w:proofErr w:type="spellEnd"/>
      <w:r w:rsidRPr="0084314A">
        <w:rPr>
          <w:b/>
          <w:bCs/>
          <w:sz w:val="24"/>
          <w:szCs w:val="24"/>
          <w:lang w:val="es-ES"/>
        </w:rPr>
        <w:t xml:space="preserve"> </w:t>
      </w:r>
      <w:r>
        <w:rPr>
          <w:sz w:val="24"/>
          <w:szCs w:val="24"/>
          <w:lang w:val="es-ES"/>
        </w:rPr>
        <w:t>y un 15.4 % otras herramientas, principalmente, para actividades académicas (40.8 %) e informarse (32.8 %).</w:t>
      </w:r>
    </w:p>
    <w:p w14:paraId="745D135B" w14:textId="77777777" w:rsidR="00514295" w:rsidRDefault="00514295" w:rsidP="00514295">
      <w:pPr>
        <w:spacing w:after="0" w:line="240" w:lineRule="auto"/>
        <w:jc w:val="both"/>
        <w:rPr>
          <w:sz w:val="24"/>
          <w:szCs w:val="24"/>
          <w:lang w:val="es-ES"/>
        </w:rPr>
      </w:pPr>
    </w:p>
    <w:p w14:paraId="31BC78A7" w14:textId="77777777" w:rsidR="00514295" w:rsidRDefault="00514295" w:rsidP="00514295">
      <w:pPr>
        <w:spacing w:after="0" w:line="240" w:lineRule="auto"/>
        <w:jc w:val="both"/>
        <w:rPr>
          <w:sz w:val="24"/>
          <w:szCs w:val="24"/>
          <w:lang w:val="es-ES"/>
        </w:rPr>
      </w:pPr>
      <w:r>
        <w:rPr>
          <w:sz w:val="24"/>
          <w:szCs w:val="24"/>
          <w:lang w:val="es-ES"/>
        </w:rPr>
        <w:t xml:space="preserve">El cuarto lugar lo ocuparon las </w:t>
      </w:r>
      <w:r w:rsidRPr="003C7BB9">
        <w:rPr>
          <w:b/>
          <w:sz w:val="24"/>
          <w:szCs w:val="24"/>
          <w:lang w:val="es-ES"/>
        </w:rPr>
        <w:t>plataformas de almacenamiento en la nube</w:t>
      </w:r>
      <w:r>
        <w:rPr>
          <w:sz w:val="24"/>
          <w:szCs w:val="24"/>
          <w:lang w:val="es-ES"/>
        </w:rPr>
        <w:t xml:space="preserve"> con 13.8 % y en quinto puesto las </w:t>
      </w:r>
      <w:r w:rsidRPr="00F0473A">
        <w:rPr>
          <w:b/>
          <w:sz w:val="24"/>
          <w:szCs w:val="24"/>
          <w:lang w:val="es-ES"/>
        </w:rPr>
        <w:t>compras o ventas por internet</w:t>
      </w:r>
      <w:r>
        <w:rPr>
          <w:sz w:val="24"/>
          <w:szCs w:val="24"/>
          <w:lang w:val="es-ES"/>
        </w:rPr>
        <w:t xml:space="preserve"> con 12.4 %. Cerró el </w:t>
      </w:r>
      <w:r w:rsidRPr="00F26BB5">
        <w:rPr>
          <w:i/>
          <w:sz w:val="24"/>
          <w:szCs w:val="24"/>
          <w:lang w:val="es-ES"/>
        </w:rPr>
        <w:t>ranking</w:t>
      </w:r>
      <w:r>
        <w:rPr>
          <w:sz w:val="24"/>
          <w:szCs w:val="24"/>
          <w:lang w:val="es-ES"/>
        </w:rPr>
        <w:t xml:space="preserve"> de los servicios más empleados por los peruanos </w:t>
      </w:r>
      <w:r w:rsidRPr="00F0473A">
        <w:rPr>
          <w:b/>
          <w:sz w:val="24"/>
          <w:szCs w:val="24"/>
          <w:lang w:val="es-ES"/>
        </w:rPr>
        <w:t xml:space="preserve">las plataformas OTT </w:t>
      </w:r>
      <w:r>
        <w:rPr>
          <w:b/>
          <w:sz w:val="24"/>
          <w:szCs w:val="24"/>
          <w:lang w:val="es-ES"/>
        </w:rPr>
        <w:t>por</w:t>
      </w:r>
      <w:r w:rsidRPr="00F0473A">
        <w:rPr>
          <w:b/>
          <w:sz w:val="24"/>
          <w:szCs w:val="24"/>
          <w:lang w:val="es-ES"/>
        </w:rPr>
        <w:t xml:space="preserve"> contenido</w:t>
      </w:r>
      <w:r>
        <w:rPr>
          <w:b/>
          <w:sz w:val="24"/>
          <w:szCs w:val="24"/>
          <w:lang w:val="es-ES"/>
        </w:rPr>
        <w:t xml:space="preserve"> </w:t>
      </w:r>
      <w:r>
        <w:rPr>
          <w:sz w:val="24"/>
          <w:szCs w:val="24"/>
          <w:lang w:val="es-ES"/>
        </w:rPr>
        <w:t>(</w:t>
      </w:r>
      <w:r w:rsidRPr="00442904">
        <w:rPr>
          <w:i/>
          <w:sz w:val="24"/>
          <w:szCs w:val="24"/>
          <w:lang w:val="es-ES"/>
        </w:rPr>
        <w:t>video</w:t>
      </w:r>
      <w:r>
        <w:rPr>
          <w:sz w:val="24"/>
          <w:szCs w:val="24"/>
          <w:lang w:val="es-ES"/>
        </w:rPr>
        <w:t xml:space="preserve"> </w:t>
      </w:r>
      <w:proofErr w:type="spellStart"/>
      <w:r w:rsidRPr="005D05DA">
        <w:rPr>
          <w:i/>
          <w:sz w:val="24"/>
          <w:szCs w:val="24"/>
          <w:lang w:val="es-ES"/>
        </w:rPr>
        <w:t>streaming</w:t>
      </w:r>
      <w:proofErr w:type="spellEnd"/>
      <w:r>
        <w:rPr>
          <w:sz w:val="24"/>
          <w:szCs w:val="24"/>
          <w:lang w:val="es-ES"/>
        </w:rPr>
        <w:t xml:space="preserve">) con 9 %. Entre las más utilizadas figuraron: </w:t>
      </w:r>
      <w:proofErr w:type="spellStart"/>
      <w:r>
        <w:rPr>
          <w:sz w:val="24"/>
          <w:szCs w:val="24"/>
          <w:lang w:val="es-ES"/>
        </w:rPr>
        <w:t>Netflix</w:t>
      </w:r>
      <w:proofErr w:type="spellEnd"/>
      <w:r>
        <w:rPr>
          <w:sz w:val="24"/>
          <w:szCs w:val="24"/>
          <w:lang w:val="es-ES"/>
        </w:rPr>
        <w:t xml:space="preserve"> (93.2 %), Disney+ (19.9 %), HBO (13.2 %), Prime Video (9 %), entre otros. </w:t>
      </w:r>
    </w:p>
    <w:p w14:paraId="266D7C68" w14:textId="77777777" w:rsidR="00514295" w:rsidRDefault="00514295" w:rsidP="00514295">
      <w:pPr>
        <w:spacing w:after="0" w:line="240" w:lineRule="auto"/>
        <w:jc w:val="both"/>
        <w:rPr>
          <w:sz w:val="24"/>
          <w:szCs w:val="24"/>
          <w:lang w:val="es-ES"/>
        </w:rPr>
      </w:pPr>
    </w:p>
    <w:p w14:paraId="514A5E2C" w14:textId="77777777" w:rsidR="00514295" w:rsidRDefault="00514295" w:rsidP="00514295">
      <w:pPr>
        <w:spacing w:after="0" w:line="240" w:lineRule="auto"/>
        <w:jc w:val="both"/>
        <w:rPr>
          <w:sz w:val="24"/>
          <w:szCs w:val="24"/>
          <w:lang w:val="es-ES"/>
        </w:rPr>
      </w:pPr>
      <w:r w:rsidRPr="002B0342">
        <w:rPr>
          <w:sz w:val="24"/>
          <w:szCs w:val="24"/>
          <w:lang w:val="es-ES"/>
        </w:rPr>
        <w:t xml:space="preserve">La encuesta revela que las plataformas de comunicación instantánea y las billeteras digitales </w:t>
      </w:r>
      <w:r>
        <w:rPr>
          <w:sz w:val="24"/>
          <w:szCs w:val="24"/>
          <w:lang w:val="es-ES"/>
        </w:rPr>
        <w:t>forman</w:t>
      </w:r>
      <w:r w:rsidRPr="002B0342">
        <w:rPr>
          <w:sz w:val="24"/>
          <w:szCs w:val="24"/>
          <w:lang w:val="es-ES"/>
        </w:rPr>
        <w:t xml:space="preserve"> parte esencial de la vida cotidiana de los peruanos. WhatsApp alcanza una presencia universal entre los usuarios de mensajería digital, mientras que Yape lidera el ecosistema de pagos digitales. Estos resultados evidencian que internet ha dejado de ser </w:t>
      </w:r>
      <w:r>
        <w:rPr>
          <w:sz w:val="24"/>
          <w:szCs w:val="24"/>
          <w:lang w:val="es-ES"/>
        </w:rPr>
        <w:t>solo</w:t>
      </w:r>
      <w:r w:rsidRPr="002B0342">
        <w:rPr>
          <w:sz w:val="24"/>
          <w:szCs w:val="24"/>
          <w:lang w:val="es-ES"/>
        </w:rPr>
        <w:t xml:space="preserve"> una herramienta de acceso a la información para convertirse en una infraestructura crítica para la interacción social, económica y financiera.</w:t>
      </w:r>
    </w:p>
    <w:p w14:paraId="2D0BA743" w14:textId="77777777" w:rsidR="00514295" w:rsidRDefault="00514295" w:rsidP="00514295">
      <w:pPr>
        <w:spacing w:after="0" w:line="240" w:lineRule="auto"/>
        <w:jc w:val="both"/>
        <w:rPr>
          <w:sz w:val="24"/>
          <w:szCs w:val="24"/>
          <w:lang w:val="es-ES"/>
        </w:rPr>
      </w:pPr>
    </w:p>
    <w:p w14:paraId="331C70AF" w14:textId="77777777" w:rsidR="00514295" w:rsidRPr="00A47B24" w:rsidRDefault="00514295" w:rsidP="00514295">
      <w:pPr>
        <w:spacing w:after="0" w:line="240" w:lineRule="auto"/>
        <w:jc w:val="both"/>
        <w:rPr>
          <w:sz w:val="24"/>
          <w:szCs w:val="24"/>
        </w:rPr>
      </w:pPr>
      <w:r w:rsidRPr="00A47B24">
        <w:rPr>
          <w:sz w:val="24"/>
          <w:szCs w:val="24"/>
        </w:rPr>
        <w:t xml:space="preserve">Para conocer todos los resultados de la </w:t>
      </w:r>
      <w:proofErr w:type="spellStart"/>
      <w:r w:rsidRPr="00A47B24">
        <w:rPr>
          <w:b/>
          <w:bCs/>
          <w:sz w:val="24"/>
          <w:szCs w:val="24"/>
        </w:rPr>
        <w:t>Erestel</w:t>
      </w:r>
      <w:proofErr w:type="spellEnd"/>
      <w:r w:rsidRPr="00A47B24">
        <w:rPr>
          <w:b/>
          <w:bCs/>
          <w:sz w:val="24"/>
          <w:szCs w:val="24"/>
        </w:rPr>
        <w:t xml:space="preserve"> 2025</w:t>
      </w:r>
      <w:r w:rsidRPr="00A47B24">
        <w:rPr>
          <w:sz w:val="24"/>
          <w:szCs w:val="24"/>
        </w:rPr>
        <w:t xml:space="preserve">, pueden acceder a: </w:t>
      </w:r>
      <w:hyperlink r:id="rId8" w:history="1">
        <w:r w:rsidRPr="00A47B24">
          <w:rPr>
            <w:rStyle w:val="Hipervnculo"/>
            <w:sz w:val="24"/>
            <w:szCs w:val="24"/>
          </w:rPr>
          <w:t>https://sociedadtelecom.pe/2026/05/19/encuesta-residencial-de-servicios-de-telecomunicaciones-erestel-2025/</w:t>
        </w:r>
      </w:hyperlink>
    </w:p>
    <w:p w14:paraId="651BBE04" w14:textId="77777777" w:rsidR="00514295" w:rsidRDefault="00514295" w:rsidP="00514295">
      <w:pPr>
        <w:spacing w:after="0" w:line="240" w:lineRule="auto"/>
        <w:jc w:val="both"/>
        <w:rPr>
          <w:sz w:val="24"/>
          <w:szCs w:val="24"/>
          <w:lang w:val="es-ES"/>
        </w:rPr>
      </w:pPr>
    </w:p>
    <w:p w14:paraId="7455947D" w14:textId="77777777" w:rsidR="00514295" w:rsidRDefault="00514295" w:rsidP="00514295">
      <w:pPr>
        <w:spacing w:after="0" w:line="240" w:lineRule="auto"/>
        <w:jc w:val="both"/>
        <w:rPr>
          <w:sz w:val="24"/>
          <w:szCs w:val="24"/>
          <w:lang w:val="es-ES"/>
        </w:rPr>
      </w:pPr>
    </w:p>
    <w:p w14:paraId="122E74FA" w14:textId="1C03F384" w:rsidR="00514295" w:rsidRPr="00F0473A" w:rsidRDefault="00514295" w:rsidP="00514295">
      <w:pPr>
        <w:spacing w:after="0" w:line="240" w:lineRule="auto"/>
        <w:jc w:val="right"/>
        <w:rPr>
          <w:b/>
          <w:sz w:val="24"/>
          <w:szCs w:val="24"/>
          <w:lang w:val="es-ES"/>
        </w:rPr>
      </w:pPr>
      <w:r w:rsidRPr="00F0473A">
        <w:rPr>
          <w:b/>
          <w:sz w:val="24"/>
          <w:szCs w:val="24"/>
          <w:lang w:val="es-ES"/>
        </w:rPr>
        <w:t>Lima</w:t>
      </w:r>
      <w:r>
        <w:rPr>
          <w:b/>
          <w:sz w:val="24"/>
          <w:szCs w:val="24"/>
          <w:lang w:val="es-ES"/>
        </w:rPr>
        <w:t>, 1</w:t>
      </w:r>
      <w:r w:rsidRPr="00F0473A">
        <w:rPr>
          <w:b/>
          <w:sz w:val="24"/>
          <w:szCs w:val="24"/>
          <w:lang w:val="es-ES"/>
        </w:rPr>
        <w:t xml:space="preserve"> </w:t>
      </w:r>
      <w:r>
        <w:rPr>
          <w:b/>
          <w:sz w:val="24"/>
          <w:szCs w:val="24"/>
          <w:lang w:val="es-ES"/>
        </w:rPr>
        <w:t xml:space="preserve">de junio </w:t>
      </w:r>
      <w:r w:rsidRPr="00F0473A">
        <w:rPr>
          <w:b/>
          <w:sz w:val="24"/>
          <w:szCs w:val="24"/>
          <w:lang w:val="es-ES"/>
        </w:rPr>
        <w:t>de 2026</w:t>
      </w:r>
    </w:p>
    <w:p w14:paraId="0719371E" w14:textId="5295509A" w:rsidR="000549E7" w:rsidRPr="00514295" w:rsidRDefault="000549E7" w:rsidP="00501C91">
      <w:pPr>
        <w:spacing w:after="0" w:line="240" w:lineRule="auto"/>
        <w:jc w:val="right"/>
        <w:rPr>
          <w:rFonts w:cstheme="minorHAnsi"/>
          <w:b/>
          <w:color w:val="212529"/>
          <w:sz w:val="24"/>
          <w:szCs w:val="24"/>
          <w:lang w:val="es-ES"/>
        </w:rPr>
      </w:pPr>
    </w:p>
    <w:sectPr w:rsidR="000549E7" w:rsidRPr="0051429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65097" w14:textId="77777777" w:rsidR="00683BE3" w:rsidRDefault="00683BE3" w:rsidP="0015184D">
      <w:pPr>
        <w:spacing w:after="0" w:line="240" w:lineRule="auto"/>
      </w:pPr>
      <w:r>
        <w:separator/>
      </w:r>
    </w:p>
  </w:endnote>
  <w:endnote w:type="continuationSeparator" w:id="0">
    <w:p w14:paraId="0EC3ACF1" w14:textId="77777777" w:rsidR="00683BE3" w:rsidRDefault="00683BE3" w:rsidP="0015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1AD00" w14:textId="206B6C90" w:rsidR="00904750" w:rsidRDefault="00904750">
    <w:pPr>
      <w:pStyle w:val="Piedepgina"/>
    </w:pPr>
    <w:r>
      <w:rPr>
        <w:noProof/>
        <w:lang w:eastAsia="es-PE"/>
      </w:rPr>
      <w:drawing>
        <wp:anchor distT="0" distB="0" distL="114300" distR="114300" simplePos="0" relativeHeight="251661312" behindDoc="1" locked="0" layoutInCell="1" allowOverlap="1" wp14:anchorId="5430A6C8" wp14:editId="10F6692D">
          <wp:simplePos x="0" y="0"/>
          <wp:positionH relativeFrom="page">
            <wp:posOffset>-5715</wp:posOffset>
          </wp:positionH>
          <wp:positionV relativeFrom="paragraph">
            <wp:posOffset>-333375</wp:posOffset>
          </wp:positionV>
          <wp:extent cx="7581264" cy="944880"/>
          <wp:effectExtent l="0" t="0" r="127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86988" name="Imagen 1"/>
                  <pic:cNvPicPr/>
                </pic:nvPicPr>
                <pic:blipFill rotWithShape="1">
                  <a:blip r:embed="rId1">
                    <a:extLst>
                      <a:ext uri="{28A0092B-C50C-407E-A947-70E740481C1C}">
                        <a14:useLocalDpi xmlns:a14="http://schemas.microsoft.com/office/drawing/2010/main" val="0"/>
                      </a:ext>
                    </a:extLst>
                  </a:blip>
                  <a:srcRect t="91290" b="-11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EC797" w14:textId="77777777" w:rsidR="00683BE3" w:rsidRDefault="00683BE3" w:rsidP="0015184D">
      <w:pPr>
        <w:spacing w:after="0" w:line="240" w:lineRule="auto"/>
      </w:pPr>
      <w:r>
        <w:separator/>
      </w:r>
    </w:p>
  </w:footnote>
  <w:footnote w:type="continuationSeparator" w:id="0">
    <w:p w14:paraId="69B4C9E7" w14:textId="77777777" w:rsidR="00683BE3" w:rsidRDefault="00683BE3" w:rsidP="00151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81428" w14:textId="77DBC277" w:rsidR="0015184D" w:rsidRDefault="0015184D">
    <w:pPr>
      <w:pStyle w:val="Encabezado"/>
    </w:pPr>
    <w:r>
      <w:rPr>
        <w:noProof/>
        <w:lang w:eastAsia="es-PE"/>
      </w:rPr>
      <w:drawing>
        <wp:anchor distT="0" distB="0" distL="114300" distR="114300" simplePos="0" relativeHeight="251659264" behindDoc="1" locked="0" layoutInCell="1" allowOverlap="1" wp14:anchorId="44C058B9" wp14:editId="25CE1961">
          <wp:simplePos x="0" y="0"/>
          <wp:positionH relativeFrom="page">
            <wp:posOffset>-5715</wp:posOffset>
          </wp:positionH>
          <wp:positionV relativeFrom="paragraph">
            <wp:posOffset>-504746</wp:posOffset>
          </wp:positionV>
          <wp:extent cx="7581264" cy="944880"/>
          <wp:effectExtent l="0" t="0" r="127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06173" name="Imagen 1910106173"/>
                  <pic:cNvPicPr/>
                </pic:nvPicPr>
                <pic:blipFill rotWithShape="1">
                  <a:blip r:embed="rId1">
                    <a:extLst>
                      <a:ext uri="{28A0092B-C50C-407E-A947-70E740481C1C}">
                        <a14:useLocalDpi xmlns:a14="http://schemas.microsoft.com/office/drawing/2010/main" val="0"/>
                      </a:ext>
                    </a:extLst>
                  </a:blip>
                  <a:srcRect b="91180"/>
                  <a:stretch/>
                </pic:blipFill>
                <pic:spPr bwMode="auto">
                  <a:xfrm>
                    <a:off x="0" y="0"/>
                    <a:ext cx="7581264" cy="944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036"/>
    <w:multiLevelType w:val="hybridMultilevel"/>
    <w:tmpl w:val="27426CC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0B264C3"/>
    <w:multiLevelType w:val="hybridMultilevel"/>
    <w:tmpl w:val="9B82592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31B4B74"/>
    <w:multiLevelType w:val="hybridMultilevel"/>
    <w:tmpl w:val="E918D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58A2565"/>
    <w:multiLevelType w:val="hybridMultilevel"/>
    <w:tmpl w:val="8246518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6673DFF"/>
    <w:multiLevelType w:val="hybridMultilevel"/>
    <w:tmpl w:val="39C6F076"/>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5" w15:restartNumberingAfterBreak="0">
    <w:nsid w:val="097C0DE1"/>
    <w:multiLevelType w:val="hybridMultilevel"/>
    <w:tmpl w:val="2E249F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9E538C4"/>
    <w:multiLevelType w:val="hybridMultilevel"/>
    <w:tmpl w:val="081C751E"/>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7" w15:restartNumberingAfterBreak="0">
    <w:nsid w:val="10886578"/>
    <w:multiLevelType w:val="hybridMultilevel"/>
    <w:tmpl w:val="D892F2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1A3600C"/>
    <w:multiLevelType w:val="hybridMultilevel"/>
    <w:tmpl w:val="06E28A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14A06FCC"/>
    <w:multiLevelType w:val="hybridMultilevel"/>
    <w:tmpl w:val="4640526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16CE209C"/>
    <w:multiLevelType w:val="hybridMultilevel"/>
    <w:tmpl w:val="782838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C702855"/>
    <w:multiLevelType w:val="hybridMultilevel"/>
    <w:tmpl w:val="E8107136"/>
    <w:lvl w:ilvl="0" w:tplc="280A0001">
      <w:start w:val="1"/>
      <w:numFmt w:val="bullet"/>
      <w:lvlText w:val=""/>
      <w:lvlJc w:val="left"/>
      <w:pPr>
        <w:ind w:left="371" w:hanging="360"/>
      </w:pPr>
      <w:rPr>
        <w:rFonts w:ascii="Symbol" w:hAnsi="Symbol" w:hint="default"/>
      </w:rPr>
    </w:lvl>
    <w:lvl w:ilvl="1" w:tplc="280A0003" w:tentative="1">
      <w:start w:val="1"/>
      <w:numFmt w:val="bullet"/>
      <w:lvlText w:val="o"/>
      <w:lvlJc w:val="left"/>
      <w:pPr>
        <w:ind w:left="1091" w:hanging="360"/>
      </w:pPr>
      <w:rPr>
        <w:rFonts w:ascii="Courier New" w:hAnsi="Courier New" w:cs="Courier New" w:hint="default"/>
      </w:rPr>
    </w:lvl>
    <w:lvl w:ilvl="2" w:tplc="280A0005" w:tentative="1">
      <w:start w:val="1"/>
      <w:numFmt w:val="bullet"/>
      <w:lvlText w:val=""/>
      <w:lvlJc w:val="left"/>
      <w:pPr>
        <w:ind w:left="1811" w:hanging="360"/>
      </w:pPr>
      <w:rPr>
        <w:rFonts w:ascii="Wingdings" w:hAnsi="Wingdings" w:hint="default"/>
      </w:rPr>
    </w:lvl>
    <w:lvl w:ilvl="3" w:tplc="280A0001" w:tentative="1">
      <w:start w:val="1"/>
      <w:numFmt w:val="bullet"/>
      <w:lvlText w:val=""/>
      <w:lvlJc w:val="left"/>
      <w:pPr>
        <w:ind w:left="2531" w:hanging="360"/>
      </w:pPr>
      <w:rPr>
        <w:rFonts w:ascii="Symbol" w:hAnsi="Symbol" w:hint="default"/>
      </w:rPr>
    </w:lvl>
    <w:lvl w:ilvl="4" w:tplc="280A0003" w:tentative="1">
      <w:start w:val="1"/>
      <w:numFmt w:val="bullet"/>
      <w:lvlText w:val="o"/>
      <w:lvlJc w:val="left"/>
      <w:pPr>
        <w:ind w:left="3251" w:hanging="360"/>
      </w:pPr>
      <w:rPr>
        <w:rFonts w:ascii="Courier New" w:hAnsi="Courier New" w:cs="Courier New" w:hint="default"/>
      </w:rPr>
    </w:lvl>
    <w:lvl w:ilvl="5" w:tplc="280A0005" w:tentative="1">
      <w:start w:val="1"/>
      <w:numFmt w:val="bullet"/>
      <w:lvlText w:val=""/>
      <w:lvlJc w:val="left"/>
      <w:pPr>
        <w:ind w:left="3971" w:hanging="360"/>
      </w:pPr>
      <w:rPr>
        <w:rFonts w:ascii="Wingdings" w:hAnsi="Wingdings" w:hint="default"/>
      </w:rPr>
    </w:lvl>
    <w:lvl w:ilvl="6" w:tplc="280A0001" w:tentative="1">
      <w:start w:val="1"/>
      <w:numFmt w:val="bullet"/>
      <w:lvlText w:val=""/>
      <w:lvlJc w:val="left"/>
      <w:pPr>
        <w:ind w:left="4691" w:hanging="360"/>
      </w:pPr>
      <w:rPr>
        <w:rFonts w:ascii="Symbol" w:hAnsi="Symbol" w:hint="default"/>
      </w:rPr>
    </w:lvl>
    <w:lvl w:ilvl="7" w:tplc="280A0003" w:tentative="1">
      <w:start w:val="1"/>
      <w:numFmt w:val="bullet"/>
      <w:lvlText w:val="o"/>
      <w:lvlJc w:val="left"/>
      <w:pPr>
        <w:ind w:left="5411" w:hanging="360"/>
      </w:pPr>
      <w:rPr>
        <w:rFonts w:ascii="Courier New" w:hAnsi="Courier New" w:cs="Courier New" w:hint="default"/>
      </w:rPr>
    </w:lvl>
    <w:lvl w:ilvl="8" w:tplc="280A0005" w:tentative="1">
      <w:start w:val="1"/>
      <w:numFmt w:val="bullet"/>
      <w:lvlText w:val=""/>
      <w:lvlJc w:val="left"/>
      <w:pPr>
        <w:ind w:left="6131" w:hanging="360"/>
      </w:pPr>
      <w:rPr>
        <w:rFonts w:ascii="Wingdings" w:hAnsi="Wingdings" w:hint="default"/>
      </w:rPr>
    </w:lvl>
  </w:abstractNum>
  <w:abstractNum w:abstractNumId="12" w15:restartNumberingAfterBreak="0">
    <w:nsid w:val="1CBF76DB"/>
    <w:multiLevelType w:val="hybridMultilevel"/>
    <w:tmpl w:val="253E05E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2A3F6609"/>
    <w:multiLevelType w:val="hybridMultilevel"/>
    <w:tmpl w:val="679A12C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2EB80F94"/>
    <w:multiLevelType w:val="hybridMultilevel"/>
    <w:tmpl w:val="A85A347C"/>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5" w15:restartNumberingAfterBreak="0">
    <w:nsid w:val="2F48105A"/>
    <w:multiLevelType w:val="hybridMultilevel"/>
    <w:tmpl w:val="FEEE9CF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32911A00"/>
    <w:multiLevelType w:val="hybridMultilevel"/>
    <w:tmpl w:val="7070DED2"/>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7" w15:restartNumberingAfterBreak="0">
    <w:nsid w:val="39414175"/>
    <w:multiLevelType w:val="hybridMultilevel"/>
    <w:tmpl w:val="C6F42D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CAB2146"/>
    <w:multiLevelType w:val="hybridMultilevel"/>
    <w:tmpl w:val="4724A98C"/>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19" w15:restartNumberingAfterBreak="0">
    <w:nsid w:val="5B8C41AA"/>
    <w:multiLevelType w:val="hybridMultilevel"/>
    <w:tmpl w:val="92DEEE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5BCE24A8"/>
    <w:multiLevelType w:val="hybridMultilevel"/>
    <w:tmpl w:val="DE923B9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5DE72806"/>
    <w:multiLevelType w:val="hybridMultilevel"/>
    <w:tmpl w:val="519A1A7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2" w15:restartNumberingAfterBreak="0">
    <w:nsid w:val="5DE97900"/>
    <w:multiLevelType w:val="hybridMultilevel"/>
    <w:tmpl w:val="792E4F76"/>
    <w:lvl w:ilvl="0" w:tplc="280A0001">
      <w:start w:val="1"/>
      <w:numFmt w:val="bullet"/>
      <w:lvlText w:val=""/>
      <w:lvlJc w:val="left"/>
      <w:pPr>
        <w:ind w:left="370" w:hanging="360"/>
      </w:pPr>
      <w:rPr>
        <w:rFonts w:ascii="Symbol" w:hAnsi="Symbol" w:hint="default"/>
      </w:rPr>
    </w:lvl>
    <w:lvl w:ilvl="1" w:tplc="280A0003">
      <w:start w:val="1"/>
      <w:numFmt w:val="bullet"/>
      <w:lvlText w:val="o"/>
      <w:lvlJc w:val="left"/>
      <w:pPr>
        <w:ind w:left="1090" w:hanging="360"/>
      </w:pPr>
      <w:rPr>
        <w:rFonts w:ascii="Courier New" w:hAnsi="Courier New" w:cs="Courier New" w:hint="default"/>
      </w:rPr>
    </w:lvl>
    <w:lvl w:ilvl="2" w:tplc="280A0005">
      <w:start w:val="1"/>
      <w:numFmt w:val="bullet"/>
      <w:lvlText w:val=""/>
      <w:lvlJc w:val="left"/>
      <w:pPr>
        <w:ind w:left="1810" w:hanging="360"/>
      </w:pPr>
      <w:rPr>
        <w:rFonts w:ascii="Wingdings" w:hAnsi="Wingdings" w:hint="default"/>
      </w:rPr>
    </w:lvl>
    <w:lvl w:ilvl="3" w:tplc="280A0001">
      <w:start w:val="1"/>
      <w:numFmt w:val="bullet"/>
      <w:lvlText w:val=""/>
      <w:lvlJc w:val="left"/>
      <w:pPr>
        <w:ind w:left="2530" w:hanging="360"/>
      </w:pPr>
      <w:rPr>
        <w:rFonts w:ascii="Symbol" w:hAnsi="Symbol" w:hint="default"/>
      </w:rPr>
    </w:lvl>
    <w:lvl w:ilvl="4" w:tplc="280A0003">
      <w:start w:val="1"/>
      <w:numFmt w:val="bullet"/>
      <w:lvlText w:val="o"/>
      <w:lvlJc w:val="left"/>
      <w:pPr>
        <w:ind w:left="3250" w:hanging="360"/>
      </w:pPr>
      <w:rPr>
        <w:rFonts w:ascii="Courier New" w:hAnsi="Courier New" w:cs="Courier New" w:hint="default"/>
      </w:rPr>
    </w:lvl>
    <w:lvl w:ilvl="5" w:tplc="280A0005">
      <w:start w:val="1"/>
      <w:numFmt w:val="bullet"/>
      <w:lvlText w:val=""/>
      <w:lvlJc w:val="left"/>
      <w:pPr>
        <w:ind w:left="3970" w:hanging="360"/>
      </w:pPr>
      <w:rPr>
        <w:rFonts w:ascii="Wingdings" w:hAnsi="Wingdings" w:hint="default"/>
      </w:rPr>
    </w:lvl>
    <w:lvl w:ilvl="6" w:tplc="280A0001">
      <w:start w:val="1"/>
      <w:numFmt w:val="bullet"/>
      <w:lvlText w:val=""/>
      <w:lvlJc w:val="left"/>
      <w:pPr>
        <w:ind w:left="4690" w:hanging="360"/>
      </w:pPr>
      <w:rPr>
        <w:rFonts w:ascii="Symbol" w:hAnsi="Symbol" w:hint="default"/>
      </w:rPr>
    </w:lvl>
    <w:lvl w:ilvl="7" w:tplc="280A0003">
      <w:start w:val="1"/>
      <w:numFmt w:val="bullet"/>
      <w:lvlText w:val="o"/>
      <w:lvlJc w:val="left"/>
      <w:pPr>
        <w:ind w:left="5410" w:hanging="360"/>
      </w:pPr>
      <w:rPr>
        <w:rFonts w:ascii="Courier New" w:hAnsi="Courier New" w:cs="Courier New" w:hint="default"/>
      </w:rPr>
    </w:lvl>
    <w:lvl w:ilvl="8" w:tplc="280A0005">
      <w:start w:val="1"/>
      <w:numFmt w:val="bullet"/>
      <w:lvlText w:val=""/>
      <w:lvlJc w:val="left"/>
      <w:pPr>
        <w:ind w:left="6130" w:hanging="360"/>
      </w:pPr>
      <w:rPr>
        <w:rFonts w:ascii="Wingdings" w:hAnsi="Wingdings" w:hint="default"/>
      </w:rPr>
    </w:lvl>
  </w:abstractNum>
  <w:abstractNum w:abstractNumId="23" w15:restartNumberingAfterBreak="0">
    <w:nsid w:val="64475266"/>
    <w:multiLevelType w:val="hybridMultilevel"/>
    <w:tmpl w:val="B442C610"/>
    <w:lvl w:ilvl="0" w:tplc="280A0001">
      <w:start w:val="1"/>
      <w:numFmt w:val="bullet"/>
      <w:lvlText w:val=""/>
      <w:lvlJc w:val="left"/>
      <w:pPr>
        <w:ind w:left="370" w:hanging="360"/>
      </w:pPr>
      <w:rPr>
        <w:rFonts w:ascii="Symbol" w:hAnsi="Symbol" w:hint="default"/>
      </w:rPr>
    </w:lvl>
    <w:lvl w:ilvl="1" w:tplc="280A0003" w:tentative="1">
      <w:start w:val="1"/>
      <w:numFmt w:val="bullet"/>
      <w:lvlText w:val="o"/>
      <w:lvlJc w:val="left"/>
      <w:pPr>
        <w:ind w:left="1090" w:hanging="360"/>
      </w:pPr>
      <w:rPr>
        <w:rFonts w:ascii="Courier New" w:hAnsi="Courier New" w:cs="Courier New" w:hint="default"/>
      </w:rPr>
    </w:lvl>
    <w:lvl w:ilvl="2" w:tplc="280A0005" w:tentative="1">
      <w:start w:val="1"/>
      <w:numFmt w:val="bullet"/>
      <w:lvlText w:val=""/>
      <w:lvlJc w:val="left"/>
      <w:pPr>
        <w:ind w:left="1810" w:hanging="360"/>
      </w:pPr>
      <w:rPr>
        <w:rFonts w:ascii="Wingdings" w:hAnsi="Wingdings" w:hint="default"/>
      </w:rPr>
    </w:lvl>
    <w:lvl w:ilvl="3" w:tplc="280A0001" w:tentative="1">
      <w:start w:val="1"/>
      <w:numFmt w:val="bullet"/>
      <w:lvlText w:val=""/>
      <w:lvlJc w:val="left"/>
      <w:pPr>
        <w:ind w:left="2530" w:hanging="360"/>
      </w:pPr>
      <w:rPr>
        <w:rFonts w:ascii="Symbol" w:hAnsi="Symbol" w:hint="default"/>
      </w:rPr>
    </w:lvl>
    <w:lvl w:ilvl="4" w:tplc="280A0003" w:tentative="1">
      <w:start w:val="1"/>
      <w:numFmt w:val="bullet"/>
      <w:lvlText w:val="o"/>
      <w:lvlJc w:val="left"/>
      <w:pPr>
        <w:ind w:left="3250" w:hanging="360"/>
      </w:pPr>
      <w:rPr>
        <w:rFonts w:ascii="Courier New" w:hAnsi="Courier New" w:cs="Courier New" w:hint="default"/>
      </w:rPr>
    </w:lvl>
    <w:lvl w:ilvl="5" w:tplc="280A0005" w:tentative="1">
      <w:start w:val="1"/>
      <w:numFmt w:val="bullet"/>
      <w:lvlText w:val=""/>
      <w:lvlJc w:val="left"/>
      <w:pPr>
        <w:ind w:left="3970" w:hanging="360"/>
      </w:pPr>
      <w:rPr>
        <w:rFonts w:ascii="Wingdings" w:hAnsi="Wingdings" w:hint="default"/>
      </w:rPr>
    </w:lvl>
    <w:lvl w:ilvl="6" w:tplc="280A0001" w:tentative="1">
      <w:start w:val="1"/>
      <w:numFmt w:val="bullet"/>
      <w:lvlText w:val=""/>
      <w:lvlJc w:val="left"/>
      <w:pPr>
        <w:ind w:left="4690" w:hanging="360"/>
      </w:pPr>
      <w:rPr>
        <w:rFonts w:ascii="Symbol" w:hAnsi="Symbol" w:hint="default"/>
      </w:rPr>
    </w:lvl>
    <w:lvl w:ilvl="7" w:tplc="280A0003" w:tentative="1">
      <w:start w:val="1"/>
      <w:numFmt w:val="bullet"/>
      <w:lvlText w:val="o"/>
      <w:lvlJc w:val="left"/>
      <w:pPr>
        <w:ind w:left="5410" w:hanging="360"/>
      </w:pPr>
      <w:rPr>
        <w:rFonts w:ascii="Courier New" w:hAnsi="Courier New" w:cs="Courier New" w:hint="default"/>
      </w:rPr>
    </w:lvl>
    <w:lvl w:ilvl="8" w:tplc="280A0005" w:tentative="1">
      <w:start w:val="1"/>
      <w:numFmt w:val="bullet"/>
      <w:lvlText w:val=""/>
      <w:lvlJc w:val="left"/>
      <w:pPr>
        <w:ind w:left="6130" w:hanging="360"/>
      </w:pPr>
      <w:rPr>
        <w:rFonts w:ascii="Wingdings" w:hAnsi="Wingdings" w:hint="default"/>
      </w:rPr>
    </w:lvl>
  </w:abstractNum>
  <w:abstractNum w:abstractNumId="24" w15:restartNumberingAfterBreak="0">
    <w:nsid w:val="7AE0317E"/>
    <w:multiLevelType w:val="hybridMultilevel"/>
    <w:tmpl w:val="C0CE4A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5" w15:restartNumberingAfterBreak="0">
    <w:nsid w:val="7D75420A"/>
    <w:multiLevelType w:val="hybridMultilevel"/>
    <w:tmpl w:val="678A8012"/>
    <w:lvl w:ilvl="0" w:tplc="280A0001">
      <w:start w:val="1"/>
      <w:numFmt w:val="bullet"/>
      <w:lvlText w:val=""/>
      <w:lvlJc w:val="left"/>
      <w:pPr>
        <w:ind w:left="371" w:hanging="360"/>
      </w:pPr>
      <w:rPr>
        <w:rFonts w:ascii="Symbol" w:hAnsi="Symbol" w:hint="default"/>
      </w:rPr>
    </w:lvl>
    <w:lvl w:ilvl="1" w:tplc="280A0003" w:tentative="1">
      <w:start w:val="1"/>
      <w:numFmt w:val="bullet"/>
      <w:lvlText w:val="o"/>
      <w:lvlJc w:val="left"/>
      <w:pPr>
        <w:ind w:left="1091" w:hanging="360"/>
      </w:pPr>
      <w:rPr>
        <w:rFonts w:ascii="Courier New" w:hAnsi="Courier New" w:cs="Courier New" w:hint="default"/>
      </w:rPr>
    </w:lvl>
    <w:lvl w:ilvl="2" w:tplc="280A0005" w:tentative="1">
      <w:start w:val="1"/>
      <w:numFmt w:val="bullet"/>
      <w:lvlText w:val=""/>
      <w:lvlJc w:val="left"/>
      <w:pPr>
        <w:ind w:left="1811" w:hanging="360"/>
      </w:pPr>
      <w:rPr>
        <w:rFonts w:ascii="Wingdings" w:hAnsi="Wingdings" w:hint="default"/>
      </w:rPr>
    </w:lvl>
    <w:lvl w:ilvl="3" w:tplc="280A0001" w:tentative="1">
      <w:start w:val="1"/>
      <w:numFmt w:val="bullet"/>
      <w:lvlText w:val=""/>
      <w:lvlJc w:val="left"/>
      <w:pPr>
        <w:ind w:left="2531" w:hanging="360"/>
      </w:pPr>
      <w:rPr>
        <w:rFonts w:ascii="Symbol" w:hAnsi="Symbol" w:hint="default"/>
      </w:rPr>
    </w:lvl>
    <w:lvl w:ilvl="4" w:tplc="280A0003" w:tentative="1">
      <w:start w:val="1"/>
      <w:numFmt w:val="bullet"/>
      <w:lvlText w:val="o"/>
      <w:lvlJc w:val="left"/>
      <w:pPr>
        <w:ind w:left="3251" w:hanging="360"/>
      </w:pPr>
      <w:rPr>
        <w:rFonts w:ascii="Courier New" w:hAnsi="Courier New" w:cs="Courier New" w:hint="default"/>
      </w:rPr>
    </w:lvl>
    <w:lvl w:ilvl="5" w:tplc="280A0005" w:tentative="1">
      <w:start w:val="1"/>
      <w:numFmt w:val="bullet"/>
      <w:lvlText w:val=""/>
      <w:lvlJc w:val="left"/>
      <w:pPr>
        <w:ind w:left="3971" w:hanging="360"/>
      </w:pPr>
      <w:rPr>
        <w:rFonts w:ascii="Wingdings" w:hAnsi="Wingdings" w:hint="default"/>
      </w:rPr>
    </w:lvl>
    <w:lvl w:ilvl="6" w:tplc="280A0001" w:tentative="1">
      <w:start w:val="1"/>
      <w:numFmt w:val="bullet"/>
      <w:lvlText w:val=""/>
      <w:lvlJc w:val="left"/>
      <w:pPr>
        <w:ind w:left="4691" w:hanging="360"/>
      </w:pPr>
      <w:rPr>
        <w:rFonts w:ascii="Symbol" w:hAnsi="Symbol" w:hint="default"/>
      </w:rPr>
    </w:lvl>
    <w:lvl w:ilvl="7" w:tplc="280A0003" w:tentative="1">
      <w:start w:val="1"/>
      <w:numFmt w:val="bullet"/>
      <w:lvlText w:val="o"/>
      <w:lvlJc w:val="left"/>
      <w:pPr>
        <w:ind w:left="5411" w:hanging="360"/>
      </w:pPr>
      <w:rPr>
        <w:rFonts w:ascii="Courier New" w:hAnsi="Courier New" w:cs="Courier New" w:hint="default"/>
      </w:rPr>
    </w:lvl>
    <w:lvl w:ilvl="8" w:tplc="280A0005" w:tentative="1">
      <w:start w:val="1"/>
      <w:numFmt w:val="bullet"/>
      <w:lvlText w:val=""/>
      <w:lvlJc w:val="left"/>
      <w:pPr>
        <w:ind w:left="6131" w:hanging="360"/>
      </w:pPr>
      <w:rPr>
        <w:rFonts w:ascii="Wingdings" w:hAnsi="Wingdings" w:hint="default"/>
      </w:rPr>
    </w:lvl>
  </w:abstractNum>
  <w:num w:numId="1">
    <w:abstractNumId w:val="20"/>
  </w:num>
  <w:num w:numId="2">
    <w:abstractNumId w:val="22"/>
  </w:num>
  <w:num w:numId="3">
    <w:abstractNumId w:val="23"/>
  </w:num>
  <w:num w:numId="4">
    <w:abstractNumId w:val="3"/>
  </w:num>
  <w:num w:numId="5">
    <w:abstractNumId w:val="21"/>
  </w:num>
  <w:num w:numId="6">
    <w:abstractNumId w:val="18"/>
  </w:num>
  <w:num w:numId="7">
    <w:abstractNumId w:val="2"/>
  </w:num>
  <w:num w:numId="8">
    <w:abstractNumId w:val="15"/>
  </w:num>
  <w:num w:numId="9">
    <w:abstractNumId w:val="4"/>
  </w:num>
  <w:num w:numId="10">
    <w:abstractNumId w:val="11"/>
  </w:num>
  <w:num w:numId="11">
    <w:abstractNumId w:val="25"/>
  </w:num>
  <w:num w:numId="12">
    <w:abstractNumId w:val="7"/>
  </w:num>
  <w:num w:numId="13">
    <w:abstractNumId w:val="1"/>
  </w:num>
  <w:num w:numId="14">
    <w:abstractNumId w:val="5"/>
  </w:num>
  <w:num w:numId="15">
    <w:abstractNumId w:val="17"/>
  </w:num>
  <w:num w:numId="16">
    <w:abstractNumId w:val="6"/>
  </w:num>
  <w:num w:numId="17">
    <w:abstractNumId w:val="0"/>
  </w:num>
  <w:num w:numId="18">
    <w:abstractNumId w:val="14"/>
  </w:num>
  <w:num w:numId="19">
    <w:abstractNumId w:val="19"/>
  </w:num>
  <w:num w:numId="20">
    <w:abstractNumId w:val="16"/>
  </w:num>
  <w:num w:numId="21">
    <w:abstractNumId w:val="24"/>
  </w:num>
  <w:num w:numId="22">
    <w:abstractNumId w:val="9"/>
  </w:num>
  <w:num w:numId="23">
    <w:abstractNumId w:val="12"/>
  </w:num>
  <w:num w:numId="24">
    <w:abstractNumId w:val="13"/>
  </w:num>
  <w:num w:numId="25">
    <w:abstractNumId w:val="10"/>
  </w:num>
  <w:num w:numId="2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E" w:vendorID="64" w:dllVersion="6" w:nlCheck="1" w:checkStyle="0"/>
  <w:activeWritingStyle w:appName="MSWord" w:lang="es-MX" w:vendorID="64" w:dllVersion="6" w:nlCheck="1" w:checkStyle="0"/>
  <w:activeWritingStyle w:appName="MSWord" w:lang="es-MX" w:vendorID="64" w:dllVersion="4096" w:nlCheck="1" w:checkStyle="0"/>
  <w:activeWritingStyle w:appName="MSWord" w:lang="es-PE" w:vendorID="64" w:dllVersion="4096" w:nlCheck="1" w:checkStyle="0"/>
  <w:activeWritingStyle w:appName="MSWord" w:lang="es-ES" w:vendorID="64" w:dllVersion="6" w:nlCheck="1" w:checkStyle="0"/>
  <w:activeWritingStyle w:appName="MSWord" w:lang="es-MX" w:vendorID="64" w:dllVersion="0" w:nlCheck="1" w:checkStyle="0"/>
  <w:activeWritingStyle w:appName="MSWord" w:lang="es-PE"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P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40B"/>
    <w:rsid w:val="0000504D"/>
    <w:rsid w:val="00011B51"/>
    <w:rsid w:val="000147FB"/>
    <w:rsid w:val="00027CF3"/>
    <w:rsid w:val="0004502F"/>
    <w:rsid w:val="00051CFD"/>
    <w:rsid w:val="000549E7"/>
    <w:rsid w:val="00055F03"/>
    <w:rsid w:val="000622E3"/>
    <w:rsid w:val="000672ED"/>
    <w:rsid w:val="00074306"/>
    <w:rsid w:val="00076A32"/>
    <w:rsid w:val="00085BCF"/>
    <w:rsid w:val="000A6443"/>
    <w:rsid w:val="000B589A"/>
    <w:rsid w:val="000D098A"/>
    <w:rsid w:val="000D7FD8"/>
    <w:rsid w:val="000E25D0"/>
    <w:rsid w:val="00100DBA"/>
    <w:rsid w:val="0010553B"/>
    <w:rsid w:val="00105CAD"/>
    <w:rsid w:val="00107FE9"/>
    <w:rsid w:val="001225A4"/>
    <w:rsid w:val="00123D95"/>
    <w:rsid w:val="00141008"/>
    <w:rsid w:val="0014150D"/>
    <w:rsid w:val="0015184D"/>
    <w:rsid w:val="00167154"/>
    <w:rsid w:val="00177368"/>
    <w:rsid w:val="0018440B"/>
    <w:rsid w:val="001868A6"/>
    <w:rsid w:val="001903DB"/>
    <w:rsid w:val="00192FB5"/>
    <w:rsid w:val="001A75E7"/>
    <w:rsid w:val="001D00A2"/>
    <w:rsid w:val="001D1E35"/>
    <w:rsid w:val="001E04F1"/>
    <w:rsid w:val="001F3736"/>
    <w:rsid w:val="0020024C"/>
    <w:rsid w:val="00226802"/>
    <w:rsid w:val="00253311"/>
    <w:rsid w:val="00265AA9"/>
    <w:rsid w:val="00283A6C"/>
    <w:rsid w:val="0028498F"/>
    <w:rsid w:val="00285988"/>
    <w:rsid w:val="0029215D"/>
    <w:rsid w:val="002A14D9"/>
    <w:rsid w:val="002A600F"/>
    <w:rsid w:val="002C5BC3"/>
    <w:rsid w:val="002C7C12"/>
    <w:rsid w:val="002F122F"/>
    <w:rsid w:val="00301822"/>
    <w:rsid w:val="00321AC4"/>
    <w:rsid w:val="0033543B"/>
    <w:rsid w:val="00355F03"/>
    <w:rsid w:val="00362545"/>
    <w:rsid w:val="00383BFA"/>
    <w:rsid w:val="00386A57"/>
    <w:rsid w:val="00397107"/>
    <w:rsid w:val="003A6C4C"/>
    <w:rsid w:val="003A77FD"/>
    <w:rsid w:val="003B0539"/>
    <w:rsid w:val="003C7EC3"/>
    <w:rsid w:val="003D5D6A"/>
    <w:rsid w:val="003E3EEF"/>
    <w:rsid w:val="003F46D0"/>
    <w:rsid w:val="004060E6"/>
    <w:rsid w:val="00415976"/>
    <w:rsid w:val="00423ADF"/>
    <w:rsid w:val="0042601D"/>
    <w:rsid w:val="004500E3"/>
    <w:rsid w:val="00451803"/>
    <w:rsid w:val="00454028"/>
    <w:rsid w:val="0047144A"/>
    <w:rsid w:val="00492C8F"/>
    <w:rsid w:val="00494BB6"/>
    <w:rsid w:val="004B16E1"/>
    <w:rsid w:val="004B26D6"/>
    <w:rsid w:val="004B6934"/>
    <w:rsid w:val="004C0923"/>
    <w:rsid w:val="004D355A"/>
    <w:rsid w:val="004E2B06"/>
    <w:rsid w:val="0050158E"/>
    <w:rsid w:val="00501C91"/>
    <w:rsid w:val="005026A6"/>
    <w:rsid w:val="00512F27"/>
    <w:rsid w:val="00514295"/>
    <w:rsid w:val="0052190C"/>
    <w:rsid w:val="00527157"/>
    <w:rsid w:val="005367FD"/>
    <w:rsid w:val="00545EE2"/>
    <w:rsid w:val="00552378"/>
    <w:rsid w:val="00553636"/>
    <w:rsid w:val="0058469C"/>
    <w:rsid w:val="0059274F"/>
    <w:rsid w:val="0059685C"/>
    <w:rsid w:val="005A29B4"/>
    <w:rsid w:val="005B2300"/>
    <w:rsid w:val="005B63AC"/>
    <w:rsid w:val="005C13D6"/>
    <w:rsid w:val="005D7F40"/>
    <w:rsid w:val="005E7470"/>
    <w:rsid w:val="005F7A7A"/>
    <w:rsid w:val="00605DDA"/>
    <w:rsid w:val="00620F8F"/>
    <w:rsid w:val="0065212F"/>
    <w:rsid w:val="0066026F"/>
    <w:rsid w:val="00675758"/>
    <w:rsid w:val="00683BE3"/>
    <w:rsid w:val="006B460D"/>
    <w:rsid w:val="006C1206"/>
    <w:rsid w:val="006D55B9"/>
    <w:rsid w:val="006F64A4"/>
    <w:rsid w:val="006F6F68"/>
    <w:rsid w:val="007248E9"/>
    <w:rsid w:val="00730185"/>
    <w:rsid w:val="007429DF"/>
    <w:rsid w:val="00752818"/>
    <w:rsid w:val="007633C7"/>
    <w:rsid w:val="00766BFF"/>
    <w:rsid w:val="0078477F"/>
    <w:rsid w:val="00792565"/>
    <w:rsid w:val="0079413B"/>
    <w:rsid w:val="0079676B"/>
    <w:rsid w:val="00797050"/>
    <w:rsid w:val="007B694C"/>
    <w:rsid w:val="007C133A"/>
    <w:rsid w:val="007C6866"/>
    <w:rsid w:val="007C7236"/>
    <w:rsid w:val="007D3392"/>
    <w:rsid w:val="007E5008"/>
    <w:rsid w:val="007F2620"/>
    <w:rsid w:val="0080241C"/>
    <w:rsid w:val="00805309"/>
    <w:rsid w:val="008219BC"/>
    <w:rsid w:val="00834AAC"/>
    <w:rsid w:val="008356DE"/>
    <w:rsid w:val="00835EBC"/>
    <w:rsid w:val="0084173B"/>
    <w:rsid w:val="00841ECF"/>
    <w:rsid w:val="00847809"/>
    <w:rsid w:val="0084796E"/>
    <w:rsid w:val="00856CB1"/>
    <w:rsid w:val="00873985"/>
    <w:rsid w:val="00875F9C"/>
    <w:rsid w:val="00876AA8"/>
    <w:rsid w:val="008903E3"/>
    <w:rsid w:val="00891B25"/>
    <w:rsid w:val="008B137B"/>
    <w:rsid w:val="008F3E1D"/>
    <w:rsid w:val="00904750"/>
    <w:rsid w:val="0093786A"/>
    <w:rsid w:val="009378D3"/>
    <w:rsid w:val="00943397"/>
    <w:rsid w:val="00967AEB"/>
    <w:rsid w:val="00980AB1"/>
    <w:rsid w:val="009A3A04"/>
    <w:rsid w:val="009A5553"/>
    <w:rsid w:val="009C5801"/>
    <w:rsid w:val="009D3F92"/>
    <w:rsid w:val="009E6962"/>
    <w:rsid w:val="00A028E8"/>
    <w:rsid w:val="00A05B97"/>
    <w:rsid w:val="00A05D8D"/>
    <w:rsid w:val="00A22642"/>
    <w:rsid w:val="00A321F9"/>
    <w:rsid w:val="00A33ABA"/>
    <w:rsid w:val="00A3568A"/>
    <w:rsid w:val="00A357D5"/>
    <w:rsid w:val="00A544EA"/>
    <w:rsid w:val="00A66539"/>
    <w:rsid w:val="00A67C60"/>
    <w:rsid w:val="00A714EC"/>
    <w:rsid w:val="00A75C0F"/>
    <w:rsid w:val="00AD58E5"/>
    <w:rsid w:val="00AE1B5B"/>
    <w:rsid w:val="00AF23C0"/>
    <w:rsid w:val="00B051B0"/>
    <w:rsid w:val="00B14643"/>
    <w:rsid w:val="00B278C6"/>
    <w:rsid w:val="00B356AE"/>
    <w:rsid w:val="00B43BD5"/>
    <w:rsid w:val="00B50D06"/>
    <w:rsid w:val="00BE0E41"/>
    <w:rsid w:val="00BE1499"/>
    <w:rsid w:val="00BE729C"/>
    <w:rsid w:val="00BF454E"/>
    <w:rsid w:val="00BF4C9A"/>
    <w:rsid w:val="00BF6BAE"/>
    <w:rsid w:val="00C00FFD"/>
    <w:rsid w:val="00C5474B"/>
    <w:rsid w:val="00C6119B"/>
    <w:rsid w:val="00C662C3"/>
    <w:rsid w:val="00C6756C"/>
    <w:rsid w:val="00C74021"/>
    <w:rsid w:val="00C809C3"/>
    <w:rsid w:val="00C93B98"/>
    <w:rsid w:val="00C94719"/>
    <w:rsid w:val="00CA3779"/>
    <w:rsid w:val="00CA3A02"/>
    <w:rsid w:val="00CB169A"/>
    <w:rsid w:val="00CB531C"/>
    <w:rsid w:val="00CB6F61"/>
    <w:rsid w:val="00CB7FA0"/>
    <w:rsid w:val="00D114E2"/>
    <w:rsid w:val="00D21377"/>
    <w:rsid w:val="00D41519"/>
    <w:rsid w:val="00D617C4"/>
    <w:rsid w:val="00D71B8F"/>
    <w:rsid w:val="00DA77DA"/>
    <w:rsid w:val="00DB6F9C"/>
    <w:rsid w:val="00DC623B"/>
    <w:rsid w:val="00DD4543"/>
    <w:rsid w:val="00DE5310"/>
    <w:rsid w:val="00DF4480"/>
    <w:rsid w:val="00DF5E4A"/>
    <w:rsid w:val="00E05D00"/>
    <w:rsid w:val="00E06CE5"/>
    <w:rsid w:val="00E1366E"/>
    <w:rsid w:val="00E159D3"/>
    <w:rsid w:val="00E511CE"/>
    <w:rsid w:val="00E627E5"/>
    <w:rsid w:val="00E663A5"/>
    <w:rsid w:val="00E80FFA"/>
    <w:rsid w:val="00E84973"/>
    <w:rsid w:val="00E90245"/>
    <w:rsid w:val="00E94765"/>
    <w:rsid w:val="00EE2139"/>
    <w:rsid w:val="00EF40D1"/>
    <w:rsid w:val="00EF6237"/>
    <w:rsid w:val="00EF7DD7"/>
    <w:rsid w:val="00F050CC"/>
    <w:rsid w:val="00F2783A"/>
    <w:rsid w:val="00F45480"/>
    <w:rsid w:val="00F46A9F"/>
    <w:rsid w:val="00F622E2"/>
    <w:rsid w:val="00F6702A"/>
    <w:rsid w:val="00F67852"/>
    <w:rsid w:val="00FD1312"/>
    <w:rsid w:val="00FD3F21"/>
    <w:rsid w:val="00FE32D4"/>
    <w:rsid w:val="00FE4B43"/>
    <w:rsid w:val="00FE5B07"/>
    <w:rsid w:val="00FF2A9F"/>
    <w:rsid w:val="00FF539A"/>
    <w:rsid w:val="00FF5D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42480"/>
  <w15:chartTrackingRefBased/>
  <w15:docId w15:val="{8081DB50-FD9A-4206-ABD7-72C2E1A7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86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Viñeta normal,Párrafo de lista1,Nota a pie,List Paragraph1,Cuadro 2-1,Párrafo de lista2,Titulo 1,Footnote,Lista vistosa - Énfasis 11,Ha,SUBTITU MEMO,Lista 123,List Paragraph,Numeracion iniciativas,ASPECTOS GENERALES,P,paul2,TITULO A"/>
    <w:basedOn w:val="Normal"/>
    <w:link w:val="PrrafodelistaCar"/>
    <w:uiPriority w:val="34"/>
    <w:qFormat/>
    <w:rsid w:val="0018440B"/>
    <w:pPr>
      <w:ind w:left="720"/>
      <w:contextualSpacing/>
    </w:pPr>
  </w:style>
  <w:style w:type="table" w:styleId="Tablaconcuadrcula">
    <w:name w:val="Table Grid"/>
    <w:basedOn w:val="Tablanormal"/>
    <w:uiPriority w:val="39"/>
    <w:rsid w:val="00EF7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8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184D"/>
  </w:style>
  <w:style w:type="paragraph" w:styleId="Piedepgina">
    <w:name w:val="footer"/>
    <w:basedOn w:val="Normal"/>
    <w:link w:val="PiedepginaCar"/>
    <w:uiPriority w:val="99"/>
    <w:unhideWhenUsed/>
    <w:rsid w:val="001518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184D"/>
  </w:style>
  <w:style w:type="paragraph" w:styleId="NormalWeb">
    <w:name w:val="Normal (Web)"/>
    <w:basedOn w:val="Normal"/>
    <w:uiPriority w:val="99"/>
    <w:unhideWhenUsed/>
    <w:rsid w:val="00BF6BA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
    <w:name w:val="Hyperlink"/>
    <w:basedOn w:val="Fuentedeprrafopredeter"/>
    <w:uiPriority w:val="99"/>
    <w:unhideWhenUsed/>
    <w:rsid w:val="00265AA9"/>
    <w:rPr>
      <w:color w:val="0563C1" w:themeColor="hyperlink"/>
      <w:u w:val="single"/>
    </w:rPr>
  </w:style>
  <w:style w:type="character" w:styleId="Textoennegrita">
    <w:name w:val="Strong"/>
    <w:basedOn w:val="Fuentedeprrafopredeter"/>
    <w:uiPriority w:val="22"/>
    <w:qFormat/>
    <w:rsid w:val="002C5BC3"/>
    <w:rPr>
      <w:b/>
      <w:bCs/>
    </w:rPr>
  </w:style>
  <w:style w:type="paragraph" w:styleId="Textonotapie">
    <w:name w:val="footnote text"/>
    <w:basedOn w:val="Normal"/>
    <w:link w:val="TextonotapieCar"/>
    <w:uiPriority w:val="99"/>
    <w:unhideWhenUsed/>
    <w:rsid w:val="00BE1499"/>
    <w:pPr>
      <w:spacing w:after="0" w:line="240" w:lineRule="auto"/>
    </w:pPr>
    <w:rPr>
      <w:sz w:val="20"/>
      <w:szCs w:val="20"/>
      <w:lang w:val="es-ES"/>
    </w:rPr>
  </w:style>
  <w:style w:type="character" w:customStyle="1" w:styleId="TextonotapieCar">
    <w:name w:val="Texto nota pie Car"/>
    <w:basedOn w:val="Fuentedeprrafopredeter"/>
    <w:link w:val="Textonotapie"/>
    <w:uiPriority w:val="99"/>
    <w:rsid w:val="00BE1499"/>
    <w:rPr>
      <w:sz w:val="20"/>
      <w:szCs w:val="20"/>
      <w:lang w:val="es-ES"/>
    </w:rPr>
  </w:style>
  <w:style w:type="character" w:customStyle="1" w:styleId="selectable-text">
    <w:name w:val="selectable-text"/>
    <w:basedOn w:val="Fuentedeprrafopredeter"/>
    <w:rsid w:val="00DF4480"/>
  </w:style>
  <w:style w:type="character" w:customStyle="1" w:styleId="Mencinsinresolver1">
    <w:name w:val="Mención sin resolver1"/>
    <w:basedOn w:val="Fuentedeprrafopredeter"/>
    <w:uiPriority w:val="99"/>
    <w:semiHidden/>
    <w:unhideWhenUsed/>
    <w:rsid w:val="0028498F"/>
    <w:rPr>
      <w:color w:val="605E5C"/>
      <w:shd w:val="clear" w:color="auto" w:fill="E1DFDD"/>
    </w:rPr>
  </w:style>
  <w:style w:type="character" w:styleId="Hipervnculovisitado">
    <w:name w:val="FollowedHyperlink"/>
    <w:basedOn w:val="Fuentedeprrafopredeter"/>
    <w:uiPriority w:val="99"/>
    <w:semiHidden/>
    <w:unhideWhenUsed/>
    <w:rsid w:val="00321AC4"/>
    <w:rPr>
      <w:color w:val="954F72" w:themeColor="followedHyperlink"/>
      <w:u w:val="single"/>
    </w:rPr>
  </w:style>
  <w:style w:type="character" w:customStyle="1" w:styleId="PrrafodelistaCar">
    <w:name w:val="Párrafo de lista Car"/>
    <w:aliases w:val="Viñeta normal Car,Párrafo de lista1 Car,Nota a pie Car,List Paragraph1 Car,Cuadro 2-1 Car,Párrafo de lista2 Car,Titulo 1 Car,Footnote Car,Lista vistosa - Énfasis 11 Car,Ha Car,SUBTITU MEMO Car,Lista 123 Car,List Paragraph Car,P Car"/>
    <w:basedOn w:val="Fuentedeprrafopredeter"/>
    <w:link w:val="Prrafodelista"/>
    <w:uiPriority w:val="34"/>
    <w:qFormat/>
    <w:rsid w:val="0020024C"/>
  </w:style>
  <w:style w:type="character" w:customStyle="1" w:styleId="aupe">
    <w:name w:val="_aupe"/>
    <w:basedOn w:val="Fuentedeprrafopredeter"/>
    <w:rsid w:val="001F3736"/>
  </w:style>
  <w:style w:type="paragraph" w:styleId="Textocomentario">
    <w:name w:val="annotation text"/>
    <w:basedOn w:val="Normal"/>
    <w:link w:val="TextocomentarioCar"/>
    <w:uiPriority w:val="99"/>
    <w:unhideWhenUsed/>
    <w:rsid w:val="00A05D8D"/>
    <w:pPr>
      <w:spacing w:line="240" w:lineRule="auto"/>
    </w:pPr>
    <w:rPr>
      <w:sz w:val="20"/>
      <w:szCs w:val="20"/>
    </w:rPr>
  </w:style>
  <w:style w:type="character" w:customStyle="1" w:styleId="TextocomentarioCar">
    <w:name w:val="Texto comentario Car"/>
    <w:basedOn w:val="Fuentedeprrafopredeter"/>
    <w:link w:val="Textocomentario"/>
    <w:uiPriority w:val="99"/>
    <w:rsid w:val="00A05D8D"/>
    <w:rPr>
      <w:sz w:val="20"/>
      <w:szCs w:val="20"/>
    </w:rPr>
  </w:style>
  <w:style w:type="character" w:customStyle="1" w:styleId="Mencinsinresolver2">
    <w:name w:val="Mención sin resolver2"/>
    <w:basedOn w:val="Fuentedeprrafopredeter"/>
    <w:uiPriority w:val="99"/>
    <w:semiHidden/>
    <w:unhideWhenUsed/>
    <w:rsid w:val="00A22642"/>
    <w:rPr>
      <w:color w:val="605E5C"/>
      <w:shd w:val="clear" w:color="auto" w:fill="E1DFDD"/>
    </w:rPr>
  </w:style>
  <w:style w:type="character" w:customStyle="1" w:styleId="Mencinsinresolver3">
    <w:name w:val="Mención sin resolver3"/>
    <w:basedOn w:val="Fuentedeprrafopredeter"/>
    <w:uiPriority w:val="99"/>
    <w:semiHidden/>
    <w:unhideWhenUsed/>
    <w:rsid w:val="0079413B"/>
    <w:rPr>
      <w:color w:val="605E5C"/>
      <w:shd w:val="clear" w:color="auto" w:fill="E1DFDD"/>
    </w:rPr>
  </w:style>
  <w:style w:type="character" w:customStyle="1" w:styleId="Mencinsinresolver4">
    <w:name w:val="Mención sin resolver4"/>
    <w:basedOn w:val="Fuentedeprrafopredeter"/>
    <w:uiPriority w:val="99"/>
    <w:semiHidden/>
    <w:unhideWhenUsed/>
    <w:rsid w:val="001225A4"/>
    <w:rPr>
      <w:color w:val="605E5C"/>
      <w:shd w:val="clear" w:color="auto" w:fill="E1DFDD"/>
    </w:rPr>
  </w:style>
  <w:style w:type="character" w:customStyle="1" w:styleId="Mencinsinresolver5">
    <w:name w:val="Mención sin resolver5"/>
    <w:basedOn w:val="Fuentedeprrafopredeter"/>
    <w:uiPriority w:val="99"/>
    <w:semiHidden/>
    <w:unhideWhenUsed/>
    <w:rsid w:val="001D0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14825">
      <w:bodyDiv w:val="1"/>
      <w:marLeft w:val="0"/>
      <w:marRight w:val="0"/>
      <w:marTop w:val="0"/>
      <w:marBottom w:val="0"/>
      <w:divBdr>
        <w:top w:val="none" w:sz="0" w:space="0" w:color="auto"/>
        <w:left w:val="none" w:sz="0" w:space="0" w:color="auto"/>
        <w:bottom w:val="none" w:sz="0" w:space="0" w:color="auto"/>
        <w:right w:val="none" w:sz="0" w:space="0" w:color="auto"/>
      </w:divBdr>
    </w:div>
    <w:div w:id="1001271769">
      <w:bodyDiv w:val="1"/>
      <w:marLeft w:val="0"/>
      <w:marRight w:val="0"/>
      <w:marTop w:val="0"/>
      <w:marBottom w:val="0"/>
      <w:divBdr>
        <w:top w:val="none" w:sz="0" w:space="0" w:color="auto"/>
        <w:left w:val="none" w:sz="0" w:space="0" w:color="auto"/>
        <w:bottom w:val="none" w:sz="0" w:space="0" w:color="auto"/>
        <w:right w:val="none" w:sz="0" w:space="0" w:color="auto"/>
      </w:divBdr>
    </w:div>
    <w:div w:id="107650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iedadtelecom.pe/2026/05/19/encuesta-residencial-de-servicios-de-telecomunicaciones-erestel-202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590</Words>
  <Characters>3250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Herrera Villanueva</dc:creator>
  <cp:keywords/>
  <dc:description/>
  <cp:lastModifiedBy>Reynaldo Fernandez Campos</cp:lastModifiedBy>
  <cp:revision>4</cp:revision>
  <dcterms:created xsi:type="dcterms:W3CDTF">2026-05-29T22:14:00Z</dcterms:created>
  <dcterms:modified xsi:type="dcterms:W3CDTF">2026-05-31T23:59:00Z</dcterms:modified>
</cp:coreProperties>
</file>