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21ED" w14:textId="71ACDE6E" w:rsidR="00F96CAB" w:rsidRDefault="00F96CAB" w:rsidP="00F96CAB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</w:pPr>
      <w:r>
        <w:rPr>
          <w:rFonts w:ascii="Calibri" w:hAnsi="Calibri" w:cs="Calibri"/>
          <w:b/>
          <w:sz w:val="32"/>
          <w:szCs w:val="32"/>
          <w:u w:val="single"/>
        </w:rPr>
        <w:t>N</w:t>
      </w:r>
      <w:r w:rsidR="001E3442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OTA DE PRENSA</w:t>
      </w:r>
      <w:r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N.</w:t>
      </w:r>
      <w:r w:rsidRPr="00245614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  <w:vertAlign w:val="superscript"/>
        </w:rPr>
        <w:t>o</w:t>
      </w:r>
      <w:proofErr w:type="spellEnd"/>
      <w:r w:rsidRPr="00245614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  <w:vertAlign w:val="superscript"/>
        </w:rPr>
        <w:t xml:space="preserve"> </w:t>
      </w:r>
      <w:r w:rsidR="00635117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9</w:t>
      </w:r>
      <w:r w:rsidR="003206C2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7</w:t>
      </w:r>
      <w:r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-2026</w:t>
      </w:r>
    </w:p>
    <w:p w14:paraId="663C13A4" w14:textId="77777777" w:rsidR="003206C2" w:rsidRDefault="003206C2" w:rsidP="003206C2">
      <w:pPr>
        <w:spacing w:after="0" w:line="240" w:lineRule="auto"/>
        <w:jc w:val="center"/>
        <w:rPr>
          <w:rFonts w:cstheme="minorHAnsi"/>
          <w:b/>
          <w:bCs/>
          <w:sz w:val="30"/>
          <w:szCs w:val="30"/>
        </w:rPr>
      </w:pPr>
      <w:r w:rsidRPr="002307E8">
        <w:rPr>
          <w:rFonts w:cstheme="minorHAnsi"/>
          <w:b/>
          <w:bCs/>
          <w:sz w:val="30"/>
          <w:szCs w:val="30"/>
        </w:rPr>
        <w:t xml:space="preserve">Fin al congelamiento de sanciones: </w:t>
      </w:r>
      <w:r>
        <w:rPr>
          <w:rFonts w:cstheme="minorHAnsi"/>
          <w:b/>
          <w:bCs/>
          <w:sz w:val="30"/>
          <w:szCs w:val="30"/>
        </w:rPr>
        <w:t>o</w:t>
      </w:r>
      <w:r w:rsidRPr="002307E8">
        <w:rPr>
          <w:rFonts w:cstheme="minorHAnsi"/>
          <w:b/>
          <w:bCs/>
          <w:sz w:val="30"/>
          <w:szCs w:val="30"/>
        </w:rPr>
        <w:t xml:space="preserve">peradoras </w:t>
      </w:r>
      <w:r>
        <w:rPr>
          <w:rFonts w:cstheme="minorHAnsi"/>
          <w:b/>
          <w:bCs/>
          <w:sz w:val="30"/>
          <w:szCs w:val="30"/>
        </w:rPr>
        <w:t>deben presentar cartas fianzas cuando judicialicen multas impuestas por el OSIPTEL</w:t>
      </w:r>
    </w:p>
    <w:p w14:paraId="29CA6F9E" w14:textId="77777777" w:rsidR="003206C2" w:rsidRPr="002B7B09" w:rsidRDefault="003206C2" w:rsidP="003206C2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7B09">
        <w:rPr>
          <w:rFonts w:cstheme="minorHAnsi"/>
          <w:sz w:val="24"/>
          <w:szCs w:val="24"/>
        </w:rPr>
        <w:t xml:space="preserve">Con la publicación de </w:t>
      </w:r>
      <w:r>
        <w:rPr>
          <w:rFonts w:cstheme="minorHAnsi"/>
          <w:sz w:val="24"/>
          <w:szCs w:val="24"/>
        </w:rPr>
        <w:t xml:space="preserve">las </w:t>
      </w:r>
      <w:r w:rsidRPr="002B7B09">
        <w:rPr>
          <w:rFonts w:cstheme="minorHAnsi"/>
          <w:sz w:val="24"/>
          <w:szCs w:val="24"/>
        </w:rPr>
        <w:t xml:space="preserve">normas complementarias, el regulador fija criterios estrictos para el empleo de cartas fianza </w:t>
      </w:r>
      <w:r w:rsidRPr="002B7B09">
        <w:rPr>
          <w:rFonts w:cstheme="minorHAnsi"/>
          <w:bCs/>
          <w:sz w:val="24"/>
          <w:szCs w:val="24"/>
        </w:rPr>
        <w:t>como requisito para la suspensión de la ejecución coactiva de multas</w:t>
      </w:r>
      <w:r>
        <w:rPr>
          <w:rFonts w:cstheme="minorHAnsi"/>
          <w:bCs/>
          <w:sz w:val="24"/>
          <w:szCs w:val="24"/>
        </w:rPr>
        <w:t>.</w:t>
      </w:r>
    </w:p>
    <w:p w14:paraId="5628CF99" w14:textId="77777777" w:rsidR="003206C2" w:rsidRPr="002B7B09" w:rsidRDefault="003206C2" w:rsidP="003206C2">
      <w:pPr>
        <w:pStyle w:val="Prrafodelista"/>
        <w:spacing w:after="0" w:line="240" w:lineRule="auto"/>
        <w:rPr>
          <w:rFonts w:cstheme="minorHAnsi"/>
          <w:sz w:val="24"/>
          <w:szCs w:val="24"/>
        </w:rPr>
      </w:pPr>
    </w:p>
    <w:p w14:paraId="76B0FA31" w14:textId="77777777" w:rsidR="003206C2" w:rsidRDefault="003206C2" w:rsidP="003206C2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Para </w:t>
      </w:r>
      <w:r w:rsidRPr="00A2413F">
        <w:rPr>
          <w:rFonts w:cstheme="minorHAnsi"/>
          <w:bCs/>
          <w:sz w:val="24"/>
          <w:szCs w:val="24"/>
        </w:rPr>
        <w:t xml:space="preserve">garantizar </w:t>
      </w:r>
      <w:r w:rsidRPr="00264D13">
        <w:rPr>
          <w:rFonts w:cstheme="minorHAnsi"/>
          <w:bCs/>
          <w:sz w:val="24"/>
          <w:szCs w:val="24"/>
        </w:rPr>
        <w:t>la ejecución de las multas impuestas a las empresas operadoras</w:t>
      </w:r>
      <w:r>
        <w:rPr>
          <w:rFonts w:cstheme="minorHAnsi"/>
          <w:bCs/>
          <w:sz w:val="24"/>
          <w:szCs w:val="24"/>
        </w:rPr>
        <w:t xml:space="preserve"> mediante la </w:t>
      </w:r>
      <w:r w:rsidRPr="002307E8">
        <w:rPr>
          <w:rFonts w:cstheme="minorHAnsi"/>
          <w:b/>
          <w:sz w:val="24"/>
          <w:szCs w:val="24"/>
        </w:rPr>
        <w:t>presentación de cartas fianza</w:t>
      </w:r>
      <w:r w:rsidRPr="00A2413F">
        <w:rPr>
          <w:rFonts w:cstheme="minorHAnsi"/>
          <w:bCs/>
          <w:sz w:val="24"/>
          <w:szCs w:val="24"/>
        </w:rPr>
        <w:t xml:space="preserve">, el Organismo Supervisor de Inversión Privada en Telecomunicaciones (OSIPTEL) oficializó las </w:t>
      </w:r>
      <w:r w:rsidRPr="002307E8">
        <w:rPr>
          <w:rFonts w:cstheme="minorHAnsi"/>
          <w:b/>
          <w:sz w:val="24"/>
          <w:szCs w:val="24"/>
        </w:rPr>
        <w:t>normas complementarias</w:t>
      </w:r>
      <w:r w:rsidRPr="00A2413F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para el</w:t>
      </w:r>
      <w:r w:rsidRPr="00A2413F">
        <w:rPr>
          <w:rFonts w:cstheme="minorHAnsi"/>
          <w:bCs/>
          <w:sz w:val="24"/>
          <w:szCs w:val="24"/>
        </w:rPr>
        <w:t xml:space="preserve"> artículo 35-A de la </w:t>
      </w:r>
      <w:r w:rsidRPr="002B7B09">
        <w:rPr>
          <w:rFonts w:cstheme="minorHAnsi"/>
          <w:b/>
          <w:sz w:val="24"/>
          <w:szCs w:val="24"/>
        </w:rPr>
        <w:t xml:space="preserve">Ley </w:t>
      </w:r>
      <w:proofErr w:type="spellStart"/>
      <w:r w:rsidRPr="002B7B09">
        <w:rPr>
          <w:rFonts w:cstheme="minorHAnsi"/>
          <w:b/>
          <w:sz w:val="24"/>
          <w:szCs w:val="24"/>
        </w:rPr>
        <w:t>n.°</w:t>
      </w:r>
      <w:proofErr w:type="spellEnd"/>
      <w:r w:rsidRPr="002B7B09">
        <w:rPr>
          <w:rFonts w:cstheme="minorHAnsi"/>
          <w:b/>
          <w:sz w:val="24"/>
          <w:szCs w:val="24"/>
        </w:rPr>
        <w:t xml:space="preserve"> 27336,</w:t>
      </w:r>
      <w:r>
        <w:rPr>
          <w:rFonts w:cstheme="minorHAnsi"/>
          <w:bCs/>
          <w:sz w:val="24"/>
          <w:szCs w:val="24"/>
        </w:rPr>
        <w:t xml:space="preserve"> </w:t>
      </w:r>
      <w:r w:rsidRPr="002307E8">
        <w:rPr>
          <w:rFonts w:cstheme="minorHAnsi"/>
          <w:b/>
          <w:sz w:val="24"/>
          <w:szCs w:val="24"/>
        </w:rPr>
        <w:t>Ley de Desarrollo de las Funciones y Facultades del OSIPTEL</w:t>
      </w:r>
      <w:r>
        <w:rPr>
          <w:rFonts w:cstheme="minorHAnsi"/>
          <w:bCs/>
          <w:sz w:val="24"/>
          <w:szCs w:val="24"/>
        </w:rPr>
        <w:t>.</w:t>
      </w:r>
    </w:p>
    <w:p w14:paraId="7E7B334A" w14:textId="77777777" w:rsidR="003206C2" w:rsidRDefault="003206C2" w:rsidP="003206C2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76BAA13" w14:textId="77777777" w:rsidR="003206C2" w:rsidRDefault="003206C2" w:rsidP="003206C2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La medida busca</w:t>
      </w:r>
      <w:r w:rsidRPr="004A4A40">
        <w:rPr>
          <w:rFonts w:cstheme="minorHAnsi"/>
          <w:bCs/>
          <w:sz w:val="24"/>
          <w:szCs w:val="24"/>
        </w:rPr>
        <w:t xml:space="preserve"> regular </w:t>
      </w:r>
      <w:r>
        <w:rPr>
          <w:rFonts w:cstheme="minorHAnsi"/>
          <w:bCs/>
          <w:sz w:val="24"/>
          <w:szCs w:val="24"/>
        </w:rPr>
        <w:t>el empleo de la</w:t>
      </w:r>
      <w:r w:rsidRPr="004A4A40">
        <w:rPr>
          <w:rFonts w:cstheme="minorHAnsi"/>
          <w:bCs/>
          <w:sz w:val="24"/>
          <w:szCs w:val="24"/>
        </w:rPr>
        <w:t xml:space="preserve"> carta fianza como requisito para la suspensión de la ejecución coactiva de multas, asegurando su adecuada implementación. </w:t>
      </w:r>
      <w:r>
        <w:rPr>
          <w:rFonts w:cstheme="minorHAnsi"/>
          <w:bCs/>
          <w:sz w:val="24"/>
          <w:szCs w:val="24"/>
        </w:rPr>
        <w:t>En esa línea, se establecieron</w:t>
      </w:r>
      <w:r w:rsidRPr="004A4A40">
        <w:rPr>
          <w:rFonts w:cstheme="minorHAnsi"/>
          <w:bCs/>
          <w:sz w:val="24"/>
          <w:szCs w:val="24"/>
        </w:rPr>
        <w:t xml:space="preserve"> requisitos mínimos de validez, incluyendo condiciones sobre monto, vigencia, identificación de la obligación garantizada, cláusulas de ejecución inmediata y obligaciones de renovación. </w:t>
      </w:r>
    </w:p>
    <w:p w14:paraId="58686F0C" w14:textId="77777777" w:rsidR="003206C2" w:rsidRDefault="003206C2" w:rsidP="003206C2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978F886" w14:textId="77777777" w:rsidR="003206C2" w:rsidRDefault="003206C2" w:rsidP="003206C2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Asimismo, norma la </w:t>
      </w:r>
      <w:r w:rsidRPr="004A4A40">
        <w:rPr>
          <w:rFonts w:cstheme="minorHAnsi"/>
          <w:bCs/>
          <w:sz w:val="24"/>
          <w:szCs w:val="24"/>
        </w:rPr>
        <w:t>presentación, evaluación y custodia, definiendo criterios uniformes para la verificación de las cartas fianza y su administración por parte del OSIPTEL</w:t>
      </w:r>
      <w:r>
        <w:rPr>
          <w:rFonts w:cstheme="minorHAnsi"/>
          <w:bCs/>
          <w:sz w:val="24"/>
          <w:szCs w:val="24"/>
        </w:rPr>
        <w:t>, así como la i</w:t>
      </w:r>
      <w:r w:rsidRPr="004A4A40">
        <w:rPr>
          <w:rFonts w:cstheme="minorHAnsi"/>
          <w:bCs/>
          <w:sz w:val="24"/>
          <w:szCs w:val="24"/>
        </w:rPr>
        <w:t xml:space="preserve">mplementación de reglas de control, seguimiento y renovación, asegurando la vigencia continua de la garantía durante la tramitación de procesos judiciales. </w:t>
      </w:r>
    </w:p>
    <w:p w14:paraId="70E30C5C" w14:textId="77777777" w:rsidR="003206C2" w:rsidRDefault="003206C2" w:rsidP="003206C2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15E23E6" w14:textId="77777777" w:rsidR="003206C2" w:rsidRDefault="003206C2" w:rsidP="003206C2">
      <w:pPr>
        <w:spacing w:after="0" w:line="240" w:lineRule="auto"/>
        <w:ind w:left="11" w:hanging="1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Como se recuerda, el pasado 7 de febrero, se</w:t>
      </w:r>
      <w:r w:rsidRPr="00D2555F">
        <w:rPr>
          <w:rFonts w:cstheme="minorHAnsi"/>
          <w:sz w:val="24"/>
          <w:szCs w:val="24"/>
        </w:rPr>
        <w:t xml:space="preserve"> modificó la Ley </w:t>
      </w:r>
      <w:proofErr w:type="spellStart"/>
      <w:r w:rsidRPr="00D2555F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.</w:t>
      </w:r>
      <w:r w:rsidRPr="00D2555F">
        <w:rPr>
          <w:rFonts w:cstheme="minorHAnsi"/>
          <w:sz w:val="24"/>
          <w:szCs w:val="24"/>
        </w:rPr>
        <w:t>°</w:t>
      </w:r>
      <w:proofErr w:type="spellEnd"/>
      <w:r w:rsidRPr="00D2555F">
        <w:rPr>
          <w:rFonts w:cstheme="minorHAnsi"/>
          <w:sz w:val="24"/>
          <w:szCs w:val="24"/>
        </w:rPr>
        <w:t xml:space="preserve"> 27336, Ley de Desarrollo de las Funciones y Facultades del </w:t>
      </w:r>
      <w:r>
        <w:rPr>
          <w:rFonts w:cstheme="minorHAnsi"/>
          <w:sz w:val="24"/>
          <w:szCs w:val="24"/>
        </w:rPr>
        <w:t xml:space="preserve">OSIPTEL, y se </w:t>
      </w:r>
      <w:r w:rsidRPr="00D2555F">
        <w:rPr>
          <w:rFonts w:cstheme="minorHAnsi"/>
          <w:sz w:val="24"/>
          <w:szCs w:val="24"/>
        </w:rPr>
        <w:t xml:space="preserve">incorporó el artículo 35-A, que establece un régimen </w:t>
      </w:r>
      <w:r>
        <w:rPr>
          <w:rFonts w:cstheme="minorHAnsi"/>
          <w:sz w:val="24"/>
          <w:szCs w:val="24"/>
        </w:rPr>
        <w:t xml:space="preserve">disuasivo </w:t>
      </w:r>
      <w:r w:rsidRPr="00D2555F">
        <w:rPr>
          <w:rFonts w:cstheme="minorHAnsi"/>
          <w:sz w:val="24"/>
          <w:szCs w:val="24"/>
        </w:rPr>
        <w:t xml:space="preserve">de ejecución para las resoluciones sancionadoras del organismo regulador. </w:t>
      </w:r>
    </w:p>
    <w:p w14:paraId="23941FC6" w14:textId="77777777" w:rsidR="003206C2" w:rsidRDefault="003206C2" w:rsidP="003206C2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493B404" w14:textId="77777777" w:rsidR="003206C2" w:rsidRPr="00A2413F" w:rsidRDefault="003206C2" w:rsidP="003206C2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De esta manera, se determinó que </w:t>
      </w:r>
      <w:r w:rsidRPr="00A2413F">
        <w:rPr>
          <w:rFonts w:cstheme="minorHAnsi"/>
          <w:bCs/>
          <w:sz w:val="24"/>
          <w:szCs w:val="24"/>
        </w:rPr>
        <w:t>las empresa</w:t>
      </w:r>
      <w:r>
        <w:rPr>
          <w:rFonts w:cstheme="minorHAnsi"/>
          <w:bCs/>
          <w:sz w:val="24"/>
          <w:szCs w:val="24"/>
        </w:rPr>
        <w:t>s</w:t>
      </w:r>
      <w:r w:rsidRPr="00A2413F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operadoras </w:t>
      </w:r>
      <w:r w:rsidRPr="00A2413F">
        <w:rPr>
          <w:rFonts w:cstheme="minorHAnsi"/>
          <w:bCs/>
          <w:sz w:val="24"/>
          <w:szCs w:val="24"/>
        </w:rPr>
        <w:t xml:space="preserve">que decidan </w:t>
      </w:r>
      <w:r>
        <w:rPr>
          <w:rFonts w:cstheme="minorHAnsi"/>
          <w:bCs/>
          <w:sz w:val="24"/>
          <w:szCs w:val="24"/>
        </w:rPr>
        <w:t xml:space="preserve">impugnar </w:t>
      </w:r>
      <w:r w:rsidRPr="00A2413F">
        <w:rPr>
          <w:rFonts w:cstheme="minorHAnsi"/>
          <w:bCs/>
          <w:sz w:val="24"/>
          <w:szCs w:val="24"/>
        </w:rPr>
        <w:t xml:space="preserve">una </w:t>
      </w:r>
      <w:r>
        <w:rPr>
          <w:rFonts w:cstheme="minorHAnsi"/>
          <w:bCs/>
          <w:sz w:val="24"/>
          <w:szCs w:val="24"/>
        </w:rPr>
        <w:t xml:space="preserve">sanción de </w:t>
      </w:r>
      <w:r w:rsidRPr="00A2413F">
        <w:rPr>
          <w:rFonts w:cstheme="minorHAnsi"/>
          <w:bCs/>
          <w:sz w:val="24"/>
          <w:szCs w:val="24"/>
        </w:rPr>
        <w:t xml:space="preserve">multa </w:t>
      </w:r>
      <w:r>
        <w:rPr>
          <w:rFonts w:cstheme="minorHAnsi"/>
          <w:bCs/>
          <w:sz w:val="24"/>
          <w:szCs w:val="24"/>
        </w:rPr>
        <w:t xml:space="preserve">ante </w:t>
      </w:r>
      <w:r w:rsidRPr="00A2413F">
        <w:rPr>
          <w:rFonts w:cstheme="minorHAnsi"/>
          <w:bCs/>
          <w:sz w:val="24"/>
          <w:szCs w:val="24"/>
        </w:rPr>
        <w:t>el Poder Judicial estarán obligadas a presentar una carta fianza bancaria equivalente al 100</w:t>
      </w:r>
      <w:r>
        <w:rPr>
          <w:rFonts w:cstheme="minorHAnsi"/>
          <w:bCs/>
          <w:sz w:val="24"/>
          <w:szCs w:val="24"/>
        </w:rPr>
        <w:t xml:space="preserve"> </w:t>
      </w:r>
      <w:r w:rsidRPr="00A2413F">
        <w:rPr>
          <w:rFonts w:cstheme="minorHAnsi"/>
          <w:bCs/>
          <w:sz w:val="24"/>
          <w:szCs w:val="24"/>
        </w:rPr>
        <w:t>% del monto sancionado.</w:t>
      </w:r>
      <w:r>
        <w:rPr>
          <w:rFonts w:cstheme="minorHAnsi"/>
          <w:bCs/>
          <w:sz w:val="24"/>
          <w:szCs w:val="24"/>
        </w:rPr>
        <w:t xml:space="preserve"> Con ello, se pone fin</w:t>
      </w:r>
      <w:r w:rsidRPr="00A2413F">
        <w:rPr>
          <w:rFonts w:cstheme="minorHAnsi"/>
          <w:bCs/>
          <w:sz w:val="24"/>
          <w:szCs w:val="24"/>
        </w:rPr>
        <w:t xml:space="preserve"> a la suspensión automática de las cobranzas coactivas, un mecanismo que anteriormente permitía a las empresas paralizar la ejecución de las multas con la sola presentación de una demanda judicial</w:t>
      </w:r>
      <w:r>
        <w:rPr>
          <w:rFonts w:cstheme="minorHAnsi"/>
          <w:bCs/>
          <w:sz w:val="24"/>
          <w:szCs w:val="24"/>
        </w:rPr>
        <w:t>; debilitando con ello la facultad sancionadora del OSIPTEL, en la medida que las multas se ejecutan luego de culminado el proceso judicial, que por lo general duran más de 5 años en promedio</w:t>
      </w:r>
      <w:r w:rsidRPr="00A2413F">
        <w:rPr>
          <w:rFonts w:cstheme="minorHAnsi"/>
          <w:bCs/>
          <w:sz w:val="24"/>
          <w:szCs w:val="24"/>
        </w:rPr>
        <w:t xml:space="preserve">. </w:t>
      </w:r>
    </w:p>
    <w:p w14:paraId="316DC310" w14:textId="77777777" w:rsidR="003206C2" w:rsidRPr="00A2413F" w:rsidRDefault="003206C2" w:rsidP="003206C2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AE10CD6" w14:textId="77777777" w:rsidR="003206C2" w:rsidRPr="00A2413F" w:rsidRDefault="003206C2" w:rsidP="003206C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2413F">
        <w:rPr>
          <w:rFonts w:cstheme="minorHAnsi"/>
          <w:b/>
          <w:bCs/>
          <w:sz w:val="24"/>
          <w:szCs w:val="24"/>
        </w:rPr>
        <w:t>Un freno a la saturación del Poder Judicial</w:t>
      </w:r>
    </w:p>
    <w:p w14:paraId="06B64749" w14:textId="77777777" w:rsidR="003206C2" w:rsidRDefault="003206C2" w:rsidP="003206C2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2413F">
        <w:rPr>
          <w:rFonts w:cstheme="minorHAnsi"/>
          <w:bCs/>
          <w:sz w:val="24"/>
          <w:szCs w:val="24"/>
        </w:rPr>
        <w:t xml:space="preserve">La </w:t>
      </w:r>
      <w:r>
        <w:rPr>
          <w:rFonts w:cstheme="minorHAnsi"/>
          <w:bCs/>
          <w:sz w:val="24"/>
          <w:szCs w:val="24"/>
        </w:rPr>
        <w:t>disposición</w:t>
      </w:r>
      <w:r w:rsidRPr="00A2413F">
        <w:rPr>
          <w:rFonts w:cstheme="minorHAnsi"/>
          <w:bCs/>
          <w:sz w:val="24"/>
          <w:szCs w:val="24"/>
        </w:rPr>
        <w:t xml:space="preserve"> busca resolver una problemática histórica en el sector. Estadísticas del propio organismo regulador señalan que el </w:t>
      </w:r>
      <w:r w:rsidRPr="002307E8">
        <w:rPr>
          <w:rFonts w:cstheme="minorHAnsi"/>
          <w:b/>
          <w:sz w:val="24"/>
          <w:szCs w:val="24"/>
        </w:rPr>
        <w:t>Poder Judicial</w:t>
      </w:r>
      <w:r w:rsidRPr="00A2413F">
        <w:rPr>
          <w:rFonts w:cstheme="minorHAnsi"/>
          <w:bCs/>
          <w:sz w:val="24"/>
          <w:szCs w:val="24"/>
        </w:rPr>
        <w:t xml:space="preserve"> termina fallando a favor de</w:t>
      </w:r>
      <w:r>
        <w:rPr>
          <w:rFonts w:cstheme="minorHAnsi"/>
          <w:bCs/>
          <w:sz w:val="24"/>
          <w:szCs w:val="24"/>
        </w:rPr>
        <w:t>l</w:t>
      </w:r>
      <w:r w:rsidRPr="00A2413F">
        <w:rPr>
          <w:rFonts w:cstheme="minorHAnsi"/>
          <w:bCs/>
          <w:sz w:val="24"/>
          <w:szCs w:val="24"/>
        </w:rPr>
        <w:t xml:space="preserve"> OSIPTEL en </w:t>
      </w:r>
      <w:r>
        <w:rPr>
          <w:rFonts w:cstheme="minorHAnsi"/>
          <w:bCs/>
          <w:sz w:val="24"/>
          <w:szCs w:val="24"/>
        </w:rPr>
        <w:t xml:space="preserve">aproximadamente </w:t>
      </w:r>
      <w:r w:rsidRPr="00A2413F">
        <w:rPr>
          <w:rFonts w:cstheme="minorHAnsi"/>
          <w:bCs/>
          <w:sz w:val="24"/>
          <w:szCs w:val="24"/>
        </w:rPr>
        <w:t xml:space="preserve">el </w:t>
      </w:r>
      <w:r>
        <w:rPr>
          <w:rFonts w:cstheme="minorHAnsi"/>
          <w:bCs/>
          <w:sz w:val="24"/>
          <w:szCs w:val="24"/>
        </w:rPr>
        <w:t>9</w:t>
      </w:r>
      <w:r w:rsidRPr="00A2413F">
        <w:rPr>
          <w:rFonts w:cstheme="minorHAnsi"/>
          <w:bCs/>
          <w:sz w:val="24"/>
          <w:szCs w:val="24"/>
        </w:rPr>
        <w:t>0</w:t>
      </w:r>
      <w:r>
        <w:rPr>
          <w:rFonts w:cstheme="minorHAnsi"/>
          <w:bCs/>
          <w:sz w:val="24"/>
          <w:szCs w:val="24"/>
        </w:rPr>
        <w:t xml:space="preserve"> </w:t>
      </w:r>
      <w:r w:rsidRPr="00A2413F">
        <w:rPr>
          <w:rFonts w:cstheme="minorHAnsi"/>
          <w:bCs/>
          <w:sz w:val="24"/>
          <w:szCs w:val="24"/>
        </w:rPr>
        <w:t>% de los casos impugna</w:t>
      </w:r>
      <w:r>
        <w:rPr>
          <w:rFonts w:cstheme="minorHAnsi"/>
          <w:bCs/>
          <w:sz w:val="24"/>
          <w:szCs w:val="24"/>
        </w:rPr>
        <w:t>dos</w:t>
      </w:r>
      <w:r w:rsidRPr="00A2413F">
        <w:rPr>
          <w:rFonts w:cstheme="minorHAnsi"/>
          <w:bCs/>
          <w:sz w:val="24"/>
          <w:szCs w:val="24"/>
        </w:rPr>
        <w:t xml:space="preserve">. Con este nuevo filtro disuasivo, el Estado proyecta </w:t>
      </w:r>
      <w:r>
        <w:rPr>
          <w:rFonts w:cstheme="minorHAnsi"/>
          <w:bCs/>
          <w:sz w:val="24"/>
          <w:szCs w:val="24"/>
        </w:rPr>
        <w:t xml:space="preserve">fortalecer la facultad fiscalizadora y sancionadora del OSIPTEL, que a su vez tendrá repercusión en </w:t>
      </w:r>
      <w:r w:rsidRPr="00A2413F">
        <w:rPr>
          <w:rFonts w:cstheme="minorHAnsi"/>
          <w:bCs/>
          <w:sz w:val="24"/>
          <w:szCs w:val="24"/>
        </w:rPr>
        <w:t xml:space="preserve">una reducción en la carga de los tribunales </w:t>
      </w:r>
      <w:r w:rsidRPr="00A2413F">
        <w:rPr>
          <w:rFonts w:cstheme="minorHAnsi"/>
          <w:bCs/>
          <w:sz w:val="24"/>
          <w:szCs w:val="24"/>
        </w:rPr>
        <w:lastRenderedPageBreak/>
        <w:t>y una disminución en los costos procesales tanto para el aparato público como para las propias empresas privadas.</w:t>
      </w:r>
    </w:p>
    <w:p w14:paraId="19D97152" w14:textId="77777777" w:rsidR="003206C2" w:rsidRPr="00A2413F" w:rsidRDefault="003206C2" w:rsidP="003206C2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5DD1A4D" w14:textId="77777777" w:rsidR="003206C2" w:rsidRDefault="003206C2" w:rsidP="003206C2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Asimismo, se</w:t>
      </w:r>
      <w:r w:rsidRPr="00A2413F">
        <w:rPr>
          <w:rFonts w:cstheme="minorHAnsi"/>
          <w:bCs/>
          <w:sz w:val="24"/>
          <w:szCs w:val="24"/>
        </w:rPr>
        <w:t xml:space="preserve"> busca incentivar a las operadoras a corregir de forma inmediata conductas que afecten la </w:t>
      </w:r>
      <w:r>
        <w:rPr>
          <w:rFonts w:cstheme="minorHAnsi"/>
          <w:bCs/>
          <w:sz w:val="24"/>
          <w:szCs w:val="24"/>
        </w:rPr>
        <w:t xml:space="preserve">calidad, </w:t>
      </w:r>
      <w:r w:rsidRPr="00A2413F">
        <w:rPr>
          <w:rFonts w:cstheme="minorHAnsi"/>
          <w:bCs/>
          <w:sz w:val="24"/>
          <w:szCs w:val="24"/>
        </w:rPr>
        <w:t xml:space="preserve">continuidad y la seguridad de los servicios </w:t>
      </w:r>
      <w:r>
        <w:rPr>
          <w:rFonts w:cstheme="minorHAnsi"/>
          <w:bCs/>
          <w:sz w:val="24"/>
          <w:szCs w:val="24"/>
        </w:rPr>
        <w:t xml:space="preserve">de telecomunicaciones </w:t>
      </w:r>
      <w:r w:rsidRPr="00A2413F">
        <w:rPr>
          <w:rFonts w:cstheme="minorHAnsi"/>
          <w:bCs/>
          <w:sz w:val="24"/>
          <w:szCs w:val="24"/>
        </w:rPr>
        <w:t>que reciben los usuarios a nivel nacional.</w:t>
      </w:r>
    </w:p>
    <w:p w14:paraId="341DE840" w14:textId="77777777" w:rsidR="003206C2" w:rsidRDefault="003206C2" w:rsidP="003206C2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4E46C8B3" w14:textId="7BADCD36" w:rsidR="003206C2" w:rsidRPr="004A4A40" w:rsidRDefault="003206C2" w:rsidP="003206C2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A6263E">
        <w:rPr>
          <w:rFonts w:cstheme="minorHAnsi"/>
          <w:b/>
          <w:sz w:val="24"/>
          <w:szCs w:val="24"/>
        </w:rPr>
        <w:t xml:space="preserve">Lima, </w:t>
      </w:r>
      <w:r>
        <w:rPr>
          <w:rFonts w:cstheme="minorHAnsi"/>
          <w:b/>
          <w:sz w:val="24"/>
          <w:szCs w:val="24"/>
        </w:rPr>
        <w:t>15</w:t>
      </w:r>
      <w:r w:rsidRPr="00A6263E">
        <w:rPr>
          <w:rFonts w:cstheme="minorHAnsi"/>
          <w:b/>
          <w:sz w:val="24"/>
          <w:szCs w:val="24"/>
        </w:rPr>
        <w:t xml:space="preserve"> de julio de 2026</w:t>
      </w:r>
    </w:p>
    <w:p w14:paraId="071D343F" w14:textId="02F1E283" w:rsidR="008D3B2D" w:rsidRPr="009E472F" w:rsidRDefault="008D3B2D" w:rsidP="003206C2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sectPr w:rsidR="008D3B2D" w:rsidRPr="009E472F" w:rsidSect="00764A87">
      <w:headerReference w:type="default" r:id="rId8"/>
      <w:footerReference w:type="default" r:id="rId9"/>
      <w:pgSz w:w="11906" w:h="16838"/>
      <w:pgMar w:top="1797" w:right="1701" w:bottom="1276" w:left="1701" w:header="709" w:footer="1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A74A5" w14:textId="77777777" w:rsidR="001E45BF" w:rsidRDefault="001E45BF">
      <w:pPr>
        <w:spacing w:after="0" w:line="240" w:lineRule="auto"/>
      </w:pPr>
      <w:r>
        <w:separator/>
      </w:r>
    </w:p>
  </w:endnote>
  <w:endnote w:type="continuationSeparator" w:id="0">
    <w:p w14:paraId="40918471" w14:textId="77777777" w:rsidR="001E45BF" w:rsidRDefault="001E4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D0B5" w14:textId="342E61DF" w:rsidR="0056220B" w:rsidRDefault="0056220B" w:rsidP="005D1351">
    <w:pPr>
      <w:spacing w:after="0" w:line="240" w:lineRule="auto"/>
      <w:ind w:right="521"/>
    </w:pPr>
  </w:p>
  <w:p w14:paraId="726D6F91" w14:textId="77777777" w:rsidR="005B1B3F" w:rsidRDefault="005B1B3F" w:rsidP="005D1351">
    <w:pPr>
      <w:spacing w:after="0" w:line="240" w:lineRule="auto"/>
      <w:ind w:right="521"/>
    </w:pPr>
  </w:p>
  <w:p w14:paraId="66DA4E17" w14:textId="7B9B71E1" w:rsidR="00CB49B3" w:rsidRDefault="001F7E3E" w:rsidP="005D1351">
    <w:pPr>
      <w:spacing w:after="0" w:line="240" w:lineRule="auto"/>
      <w:ind w:right="521"/>
    </w:pPr>
    <w:r>
      <w:rPr>
        <w:noProof/>
        <w:lang w:val="es-ES" w:eastAsia="es-ES"/>
      </w:rPr>
      <w:drawing>
        <wp:anchor distT="0" distB="0" distL="114300" distR="114300" simplePos="0" relativeHeight="251667456" behindDoc="1" locked="0" layoutInCell="1" allowOverlap="1" wp14:anchorId="2A59F4EC" wp14:editId="360397BC">
          <wp:simplePos x="0" y="0"/>
          <wp:positionH relativeFrom="page">
            <wp:align>left</wp:align>
          </wp:positionH>
          <wp:positionV relativeFrom="paragraph">
            <wp:posOffset>-162560</wp:posOffset>
          </wp:positionV>
          <wp:extent cx="7581264" cy="944880"/>
          <wp:effectExtent l="0" t="0" r="1270" b="762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8698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90" b="-11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98926E" w14:textId="233565A0" w:rsidR="006D7011" w:rsidRDefault="006D7011" w:rsidP="005D1351">
    <w:pPr>
      <w:spacing w:after="0" w:line="240" w:lineRule="auto"/>
      <w:ind w:right="521"/>
    </w:pPr>
  </w:p>
  <w:p w14:paraId="5D36566F" w14:textId="77777777" w:rsidR="006D7011" w:rsidRDefault="006D7011">
    <w:pPr>
      <w:pStyle w:val="Piedepgina"/>
      <w:jc w:val="center"/>
    </w:pPr>
  </w:p>
  <w:p w14:paraId="089EBD50" w14:textId="77777777" w:rsidR="006D7011" w:rsidRDefault="006D701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B5EC5" w14:textId="77777777" w:rsidR="001E45BF" w:rsidRDefault="001E45BF">
      <w:pPr>
        <w:spacing w:after="0" w:line="240" w:lineRule="auto"/>
      </w:pPr>
      <w:r>
        <w:separator/>
      </w:r>
    </w:p>
  </w:footnote>
  <w:footnote w:type="continuationSeparator" w:id="0">
    <w:p w14:paraId="52372550" w14:textId="77777777" w:rsidR="001E45BF" w:rsidRDefault="001E4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41E5" w14:textId="5B662072" w:rsidR="0009334A" w:rsidRDefault="001F7E3E">
    <w:pPr>
      <w:pStyle w:val="Encabezado"/>
      <w:jc w:val="center"/>
    </w:pPr>
    <w:r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42F6848F" wp14:editId="24866F6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81264" cy="944880"/>
          <wp:effectExtent l="0" t="0" r="127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6173" name="Imagen 1910106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8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AFB0D" w14:textId="1A4AB99E" w:rsidR="0009334A" w:rsidRDefault="0009334A" w:rsidP="00F320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12F"/>
    <w:multiLevelType w:val="hybridMultilevel"/>
    <w:tmpl w:val="3CAAC676"/>
    <w:lvl w:ilvl="0" w:tplc="C2CEDB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45317"/>
    <w:multiLevelType w:val="hybridMultilevel"/>
    <w:tmpl w:val="C4CECE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32377"/>
    <w:multiLevelType w:val="hybridMultilevel"/>
    <w:tmpl w:val="699AD80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AB761A"/>
    <w:multiLevelType w:val="hybridMultilevel"/>
    <w:tmpl w:val="33BE83F0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0BC3705A"/>
    <w:multiLevelType w:val="hybridMultilevel"/>
    <w:tmpl w:val="B71AD9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674F9"/>
    <w:multiLevelType w:val="hybridMultilevel"/>
    <w:tmpl w:val="A01CBFF2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6" w15:restartNumberingAfterBreak="0">
    <w:nsid w:val="11CF72AF"/>
    <w:multiLevelType w:val="hybridMultilevel"/>
    <w:tmpl w:val="CC4C3BB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85030D"/>
    <w:multiLevelType w:val="hybridMultilevel"/>
    <w:tmpl w:val="6882B0C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E40C8B"/>
    <w:multiLevelType w:val="hybridMultilevel"/>
    <w:tmpl w:val="A91078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6219F"/>
    <w:multiLevelType w:val="hybridMultilevel"/>
    <w:tmpl w:val="20CECE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713697"/>
    <w:multiLevelType w:val="hybridMultilevel"/>
    <w:tmpl w:val="E99454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96F87"/>
    <w:multiLevelType w:val="hybridMultilevel"/>
    <w:tmpl w:val="96329A0C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2" w15:restartNumberingAfterBreak="0">
    <w:nsid w:val="1FB473A5"/>
    <w:multiLevelType w:val="hybridMultilevel"/>
    <w:tmpl w:val="A47EF7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E4032F"/>
    <w:multiLevelType w:val="hybridMultilevel"/>
    <w:tmpl w:val="85BC18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684156"/>
    <w:multiLevelType w:val="hybridMultilevel"/>
    <w:tmpl w:val="8DDE273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BC40DD"/>
    <w:multiLevelType w:val="hybridMultilevel"/>
    <w:tmpl w:val="444C9650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6" w15:restartNumberingAfterBreak="0">
    <w:nsid w:val="238B47AA"/>
    <w:multiLevelType w:val="hybridMultilevel"/>
    <w:tmpl w:val="0A2699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1B0DA6"/>
    <w:multiLevelType w:val="hybridMultilevel"/>
    <w:tmpl w:val="89260A4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3C4E13"/>
    <w:multiLevelType w:val="multilevel"/>
    <w:tmpl w:val="D202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8F3E3E"/>
    <w:multiLevelType w:val="hybridMultilevel"/>
    <w:tmpl w:val="29C012D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99408B"/>
    <w:multiLevelType w:val="hybridMultilevel"/>
    <w:tmpl w:val="8EE6B5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A24B47"/>
    <w:multiLevelType w:val="hybridMultilevel"/>
    <w:tmpl w:val="64324C8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0D2AD2"/>
    <w:multiLevelType w:val="hybridMultilevel"/>
    <w:tmpl w:val="FF806942"/>
    <w:lvl w:ilvl="0" w:tplc="756C4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B01E5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3B4F0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C8A0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42256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ADA1E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1089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BE909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F440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F21311A"/>
    <w:multiLevelType w:val="hybridMultilevel"/>
    <w:tmpl w:val="E5AEF01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666267F"/>
    <w:multiLevelType w:val="hybridMultilevel"/>
    <w:tmpl w:val="15C0B68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C30279"/>
    <w:multiLevelType w:val="hybridMultilevel"/>
    <w:tmpl w:val="25F464B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9D4370A"/>
    <w:multiLevelType w:val="hybridMultilevel"/>
    <w:tmpl w:val="8D4E66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4612ED"/>
    <w:multiLevelType w:val="hybridMultilevel"/>
    <w:tmpl w:val="83D85E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655D1"/>
    <w:multiLevelType w:val="hybridMultilevel"/>
    <w:tmpl w:val="FE9AFD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40C82"/>
    <w:multiLevelType w:val="hybridMultilevel"/>
    <w:tmpl w:val="D92E408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5C13EE"/>
    <w:multiLevelType w:val="hybridMultilevel"/>
    <w:tmpl w:val="AA12008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633932"/>
    <w:multiLevelType w:val="hybridMultilevel"/>
    <w:tmpl w:val="DA687AB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A24DDB"/>
    <w:multiLevelType w:val="hybridMultilevel"/>
    <w:tmpl w:val="2D10337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7B1FB6"/>
    <w:multiLevelType w:val="hybridMultilevel"/>
    <w:tmpl w:val="6DBC3E3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CD453C"/>
    <w:multiLevelType w:val="hybridMultilevel"/>
    <w:tmpl w:val="C3E8340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45000F"/>
    <w:multiLevelType w:val="hybridMultilevel"/>
    <w:tmpl w:val="F66E777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6" w15:restartNumberingAfterBreak="0">
    <w:nsid w:val="6F956DAF"/>
    <w:multiLevelType w:val="hybridMultilevel"/>
    <w:tmpl w:val="4678D0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D7687"/>
    <w:multiLevelType w:val="hybridMultilevel"/>
    <w:tmpl w:val="E7C61E1A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8" w15:restartNumberingAfterBreak="0">
    <w:nsid w:val="77996C63"/>
    <w:multiLevelType w:val="hybridMultilevel"/>
    <w:tmpl w:val="B186CE48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9" w15:restartNumberingAfterBreak="0">
    <w:nsid w:val="7B344315"/>
    <w:multiLevelType w:val="hybridMultilevel"/>
    <w:tmpl w:val="BFC8F1CE"/>
    <w:lvl w:ilvl="0" w:tplc="F0AA2928">
      <w:start w:val="1"/>
      <w:numFmt w:val="decimal"/>
      <w:lvlText w:val="%1."/>
      <w:lvlJc w:val="left"/>
      <w:pPr>
        <w:ind w:left="720" w:hanging="360"/>
      </w:pPr>
    </w:lvl>
    <w:lvl w:ilvl="1" w:tplc="2BA4AF40">
      <w:start w:val="1"/>
      <w:numFmt w:val="lowerLetter"/>
      <w:lvlText w:val="%2."/>
      <w:lvlJc w:val="left"/>
      <w:pPr>
        <w:ind w:left="1440" w:hanging="360"/>
      </w:pPr>
    </w:lvl>
    <w:lvl w:ilvl="2" w:tplc="B5340810">
      <w:start w:val="1"/>
      <w:numFmt w:val="lowerRoman"/>
      <w:lvlText w:val="%3."/>
      <w:lvlJc w:val="right"/>
      <w:pPr>
        <w:ind w:left="2160" w:hanging="180"/>
      </w:pPr>
    </w:lvl>
    <w:lvl w:ilvl="3" w:tplc="97340A2C">
      <w:start w:val="1"/>
      <w:numFmt w:val="decimal"/>
      <w:lvlText w:val="%4."/>
      <w:lvlJc w:val="left"/>
      <w:pPr>
        <w:ind w:left="2880" w:hanging="360"/>
      </w:pPr>
    </w:lvl>
    <w:lvl w:ilvl="4" w:tplc="771CDA9E">
      <w:start w:val="1"/>
      <w:numFmt w:val="lowerLetter"/>
      <w:lvlText w:val="%5."/>
      <w:lvlJc w:val="left"/>
      <w:pPr>
        <w:ind w:left="3600" w:hanging="360"/>
      </w:pPr>
    </w:lvl>
    <w:lvl w:ilvl="5" w:tplc="8496CDDE">
      <w:start w:val="1"/>
      <w:numFmt w:val="lowerRoman"/>
      <w:lvlText w:val="%6."/>
      <w:lvlJc w:val="right"/>
      <w:pPr>
        <w:ind w:left="4320" w:hanging="180"/>
      </w:pPr>
    </w:lvl>
    <w:lvl w:ilvl="6" w:tplc="543285BE">
      <w:start w:val="1"/>
      <w:numFmt w:val="decimal"/>
      <w:lvlText w:val="%7."/>
      <w:lvlJc w:val="left"/>
      <w:pPr>
        <w:ind w:left="5040" w:hanging="360"/>
      </w:pPr>
    </w:lvl>
    <w:lvl w:ilvl="7" w:tplc="5330CBD0">
      <w:start w:val="1"/>
      <w:numFmt w:val="lowerLetter"/>
      <w:lvlText w:val="%8."/>
      <w:lvlJc w:val="left"/>
      <w:pPr>
        <w:ind w:left="5760" w:hanging="360"/>
      </w:pPr>
    </w:lvl>
    <w:lvl w:ilvl="8" w:tplc="602017BC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806315">
    <w:abstractNumId w:val="8"/>
  </w:num>
  <w:num w:numId="2" w16cid:durableId="1986741373">
    <w:abstractNumId w:val="29"/>
  </w:num>
  <w:num w:numId="3" w16cid:durableId="2057851282">
    <w:abstractNumId w:val="27"/>
  </w:num>
  <w:num w:numId="4" w16cid:durableId="34695321">
    <w:abstractNumId w:val="7"/>
  </w:num>
  <w:num w:numId="5" w16cid:durableId="561140870">
    <w:abstractNumId w:val="9"/>
  </w:num>
  <w:num w:numId="6" w16cid:durableId="355927042">
    <w:abstractNumId w:val="1"/>
  </w:num>
  <w:num w:numId="7" w16cid:durableId="517735357">
    <w:abstractNumId w:val="20"/>
  </w:num>
  <w:num w:numId="8" w16cid:durableId="1126391228">
    <w:abstractNumId w:val="26"/>
  </w:num>
  <w:num w:numId="9" w16cid:durableId="1658412536">
    <w:abstractNumId w:val="4"/>
  </w:num>
  <w:num w:numId="10" w16cid:durableId="776288708">
    <w:abstractNumId w:val="16"/>
  </w:num>
  <w:num w:numId="11" w16cid:durableId="1230917965">
    <w:abstractNumId w:val="30"/>
  </w:num>
  <w:num w:numId="12" w16cid:durableId="2036618171">
    <w:abstractNumId w:val="14"/>
  </w:num>
  <w:num w:numId="13" w16cid:durableId="756243115">
    <w:abstractNumId w:val="23"/>
  </w:num>
  <w:num w:numId="14" w16cid:durableId="815337487">
    <w:abstractNumId w:val="38"/>
  </w:num>
  <w:num w:numId="15" w16cid:durableId="525562462">
    <w:abstractNumId w:val="2"/>
  </w:num>
  <w:num w:numId="16" w16cid:durableId="1863082663">
    <w:abstractNumId w:val="6"/>
  </w:num>
  <w:num w:numId="17" w16cid:durableId="609436780">
    <w:abstractNumId w:val="35"/>
  </w:num>
  <w:num w:numId="18" w16cid:durableId="387343759">
    <w:abstractNumId w:val="37"/>
  </w:num>
  <w:num w:numId="19" w16cid:durableId="189418187">
    <w:abstractNumId w:val="15"/>
  </w:num>
  <w:num w:numId="20" w16cid:durableId="183178762">
    <w:abstractNumId w:val="11"/>
  </w:num>
  <w:num w:numId="21" w16cid:durableId="597519569">
    <w:abstractNumId w:val="21"/>
  </w:num>
  <w:num w:numId="22" w16cid:durableId="484006394">
    <w:abstractNumId w:val="32"/>
  </w:num>
  <w:num w:numId="23" w16cid:durableId="343437999">
    <w:abstractNumId w:val="33"/>
  </w:num>
  <w:num w:numId="24" w16cid:durableId="1330669375">
    <w:abstractNumId w:val="24"/>
  </w:num>
  <w:num w:numId="25" w16cid:durableId="715349979">
    <w:abstractNumId w:val="0"/>
  </w:num>
  <w:num w:numId="26" w16cid:durableId="1699774186">
    <w:abstractNumId w:val="34"/>
  </w:num>
  <w:num w:numId="27" w16cid:durableId="323973626">
    <w:abstractNumId w:val="36"/>
  </w:num>
  <w:num w:numId="28" w16cid:durableId="1022436414">
    <w:abstractNumId w:val="25"/>
  </w:num>
  <w:num w:numId="29" w16cid:durableId="36902318">
    <w:abstractNumId w:val="13"/>
  </w:num>
  <w:num w:numId="30" w16cid:durableId="748649267">
    <w:abstractNumId w:val="17"/>
  </w:num>
  <w:num w:numId="31" w16cid:durableId="1513255099">
    <w:abstractNumId w:val="12"/>
  </w:num>
  <w:num w:numId="32" w16cid:durableId="1606957477">
    <w:abstractNumId w:val="5"/>
  </w:num>
  <w:num w:numId="33" w16cid:durableId="1559703662">
    <w:abstractNumId w:val="31"/>
  </w:num>
  <w:num w:numId="34" w16cid:durableId="753362747">
    <w:abstractNumId w:val="19"/>
  </w:num>
  <w:num w:numId="35" w16cid:durableId="798693591">
    <w:abstractNumId w:val="10"/>
  </w:num>
  <w:num w:numId="36" w16cid:durableId="2123451159">
    <w:abstractNumId w:val="39"/>
  </w:num>
  <w:num w:numId="37" w16cid:durableId="1959682756">
    <w:abstractNumId w:val="22"/>
  </w:num>
  <w:num w:numId="38" w16cid:durableId="503784204">
    <w:abstractNumId w:val="18"/>
  </w:num>
  <w:num w:numId="39" w16cid:durableId="73473535">
    <w:abstractNumId w:val="28"/>
  </w:num>
  <w:num w:numId="40" w16cid:durableId="88244520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PE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6" w:nlCheck="1" w:checkStyle="1"/>
  <w:activeWritingStyle w:appName="MSWord" w:lang="es-P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3D"/>
    <w:rsid w:val="00002A6A"/>
    <w:rsid w:val="0000431A"/>
    <w:rsid w:val="00010A03"/>
    <w:rsid w:val="00016701"/>
    <w:rsid w:val="00017986"/>
    <w:rsid w:val="000369A3"/>
    <w:rsid w:val="000374B3"/>
    <w:rsid w:val="000434E1"/>
    <w:rsid w:val="000531E3"/>
    <w:rsid w:val="00055D69"/>
    <w:rsid w:val="00056586"/>
    <w:rsid w:val="00056CE2"/>
    <w:rsid w:val="00062B9C"/>
    <w:rsid w:val="00063D3F"/>
    <w:rsid w:val="00065B49"/>
    <w:rsid w:val="00077E1A"/>
    <w:rsid w:val="000821DA"/>
    <w:rsid w:val="0008285C"/>
    <w:rsid w:val="00084F0E"/>
    <w:rsid w:val="00087D4A"/>
    <w:rsid w:val="00092252"/>
    <w:rsid w:val="0009334A"/>
    <w:rsid w:val="000A184E"/>
    <w:rsid w:val="000A2782"/>
    <w:rsid w:val="000A434C"/>
    <w:rsid w:val="000A5681"/>
    <w:rsid w:val="000A5C25"/>
    <w:rsid w:val="000B10FB"/>
    <w:rsid w:val="000B1D1F"/>
    <w:rsid w:val="000C0C1E"/>
    <w:rsid w:val="000C3EA0"/>
    <w:rsid w:val="000D2FAE"/>
    <w:rsid w:val="000D542B"/>
    <w:rsid w:val="000E1740"/>
    <w:rsid w:val="000F42CE"/>
    <w:rsid w:val="0010152B"/>
    <w:rsid w:val="00103CDE"/>
    <w:rsid w:val="00104494"/>
    <w:rsid w:val="00105CF9"/>
    <w:rsid w:val="00107FBA"/>
    <w:rsid w:val="001109C7"/>
    <w:rsid w:val="00113FF9"/>
    <w:rsid w:val="0011660A"/>
    <w:rsid w:val="001201C0"/>
    <w:rsid w:val="001208B1"/>
    <w:rsid w:val="00122DA6"/>
    <w:rsid w:val="00131571"/>
    <w:rsid w:val="00140A9E"/>
    <w:rsid w:val="00142135"/>
    <w:rsid w:val="001438C3"/>
    <w:rsid w:val="00146752"/>
    <w:rsid w:val="00154B15"/>
    <w:rsid w:val="00155693"/>
    <w:rsid w:val="00155DBC"/>
    <w:rsid w:val="00157640"/>
    <w:rsid w:val="00164C59"/>
    <w:rsid w:val="00166287"/>
    <w:rsid w:val="001733AC"/>
    <w:rsid w:val="0017410C"/>
    <w:rsid w:val="00180932"/>
    <w:rsid w:val="00184E21"/>
    <w:rsid w:val="00196C5B"/>
    <w:rsid w:val="001A1402"/>
    <w:rsid w:val="001B0A72"/>
    <w:rsid w:val="001B0C75"/>
    <w:rsid w:val="001B171B"/>
    <w:rsid w:val="001B410B"/>
    <w:rsid w:val="001B5995"/>
    <w:rsid w:val="001B767E"/>
    <w:rsid w:val="001C0E49"/>
    <w:rsid w:val="001C32F6"/>
    <w:rsid w:val="001C4069"/>
    <w:rsid w:val="001C5274"/>
    <w:rsid w:val="001C5BFD"/>
    <w:rsid w:val="001D0B10"/>
    <w:rsid w:val="001D1DA3"/>
    <w:rsid w:val="001D268F"/>
    <w:rsid w:val="001D2B96"/>
    <w:rsid w:val="001D3873"/>
    <w:rsid w:val="001D6C73"/>
    <w:rsid w:val="001E07CB"/>
    <w:rsid w:val="001E3442"/>
    <w:rsid w:val="001E3531"/>
    <w:rsid w:val="001E3A25"/>
    <w:rsid w:val="001E45BF"/>
    <w:rsid w:val="001E47E6"/>
    <w:rsid w:val="001E6563"/>
    <w:rsid w:val="001F242A"/>
    <w:rsid w:val="001F4240"/>
    <w:rsid w:val="001F7E3E"/>
    <w:rsid w:val="00203973"/>
    <w:rsid w:val="00204813"/>
    <w:rsid w:val="00206820"/>
    <w:rsid w:val="00214A01"/>
    <w:rsid w:val="0021557A"/>
    <w:rsid w:val="002246A5"/>
    <w:rsid w:val="00225B10"/>
    <w:rsid w:val="0022616A"/>
    <w:rsid w:val="00226B86"/>
    <w:rsid w:val="00227D1D"/>
    <w:rsid w:val="0023250F"/>
    <w:rsid w:val="0023474B"/>
    <w:rsid w:val="0023711F"/>
    <w:rsid w:val="00237475"/>
    <w:rsid w:val="00242042"/>
    <w:rsid w:val="0024250F"/>
    <w:rsid w:val="0024739E"/>
    <w:rsid w:val="00254257"/>
    <w:rsid w:val="00262614"/>
    <w:rsid w:val="0026266D"/>
    <w:rsid w:val="0026591C"/>
    <w:rsid w:val="00267E8A"/>
    <w:rsid w:val="00275FF9"/>
    <w:rsid w:val="002763C1"/>
    <w:rsid w:val="0027771B"/>
    <w:rsid w:val="00283FC8"/>
    <w:rsid w:val="0028416D"/>
    <w:rsid w:val="00291BB7"/>
    <w:rsid w:val="002930CA"/>
    <w:rsid w:val="00294D81"/>
    <w:rsid w:val="00297027"/>
    <w:rsid w:val="002A00A5"/>
    <w:rsid w:val="002A2FFC"/>
    <w:rsid w:val="002A40E8"/>
    <w:rsid w:val="002A4196"/>
    <w:rsid w:val="002A6AB6"/>
    <w:rsid w:val="002B20AA"/>
    <w:rsid w:val="002B58CB"/>
    <w:rsid w:val="002B6F55"/>
    <w:rsid w:val="002C15E9"/>
    <w:rsid w:val="002C7FB5"/>
    <w:rsid w:val="002D4102"/>
    <w:rsid w:val="002D470B"/>
    <w:rsid w:val="002D5254"/>
    <w:rsid w:val="002D56D8"/>
    <w:rsid w:val="002E2981"/>
    <w:rsid w:val="002E5861"/>
    <w:rsid w:val="002E7A2F"/>
    <w:rsid w:val="002F42D2"/>
    <w:rsid w:val="002F60C5"/>
    <w:rsid w:val="002F6BD5"/>
    <w:rsid w:val="002F6C46"/>
    <w:rsid w:val="003002F8"/>
    <w:rsid w:val="0030471D"/>
    <w:rsid w:val="00306B3E"/>
    <w:rsid w:val="003113A9"/>
    <w:rsid w:val="00314025"/>
    <w:rsid w:val="00316DCE"/>
    <w:rsid w:val="003206C2"/>
    <w:rsid w:val="003222D7"/>
    <w:rsid w:val="0032308D"/>
    <w:rsid w:val="003317F8"/>
    <w:rsid w:val="003373CF"/>
    <w:rsid w:val="003440DB"/>
    <w:rsid w:val="00347A2B"/>
    <w:rsid w:val="00353045"/>
    <w:rsid w:val="00353C9A"/>
    <w:rsid w:val="003543D6"/>
    <w:rsid w:val="00357D48"/>
    <w:rsid w:val="003625F2"/>
    <w:rsid w:val="00363E73"/>
    <w:rsid w:val="003655FF"/>
    <w:rsid w:val="003802D6"/>
    <w:rsid w:val="00381F52"/>
    <w:rsid w:val="00383228"/>
    <w:rsid w:val="00385C20"/>
    <w:rsid w:val="0039430F"/>
    <w:rsid w:val="00395225"/>
    <w:rsid w:val="003953F5"/>
    <w:rsid w:val="00396222"/>
    <w:rsid w:val="003A22A7"/>
    <w:rsid w:val="003A41C2"/>
    <w:rsid w:val="003B4928"/>
    <w:rsid w:val="003B6190"/>
    <w:rsid w:val="003C26E3"/>
    <w:rsid w:val="003C4CD9"/>
    <w:rsid w:val="003C67A5"/>
    <w:rsid w:val="003D162E"/>
    <w:rsid w:val="003D20B5"/>
    <w:rsid w:val="003D2154"/>
    <w:rsid w:val="003D27AF"/>
    <w:rsid w:val="003D58A5"/>
    <w:rsid w:val="003E23BD"/>
    <w:rsid w:val="003F2E92"/>
    <w:rsid w:val="003F74D9"/>
    <w:rsid w:val="00404A06"/>
    <w:rsid w:val="00407F33"/>
    <w:rsid w:val="00410062"/>
    <w:rsid w:val="00410C4B"/>
    <w:rsid w:val="00411A4F"/>
    <w:rsid w:val="00411D56"/>
    <w:rsid w:val="004123F6"/>
    <w:rsid w:val="00416CAB"/>
    <w:rsid w:val="00416EBC"/>
    <w:rsid w:val="004170C1"/>
    <w:rsid w:val="00421EFC"/>
    <w:rsid w:val="00422166"/>
    <w:rsid w:val="004247E6"/>
    <w:rsid w:val="00425FDB"/>
    <w:rsid w:val="0042627D"/>
    <w:rsid w:val="00434D82"/>
    <w:rsid w:val="0044460C"/>
    <w:rsid w:val="004508C4"/>
    <w:rsid w:val="004549A1"/>
    <w:rsid w:val="00456943"/>
    <w:rsid w:val="004617A1"/>
    <w:rsid w:val="0046384F"/>
    <w:rsid w:val="00465E34"/>
    <w:rsid w:val="0047077A"/>
    <w:rsid w:val="00472918"/>
    <w:rsid w:val="0047295A"/>
    <w:rsid w:val="00483092"/>
    <w:rsid w:val="00490FAF"/>
    <w:rsid w:val="004927CD"/>
    <w:rsid w:val="004956CB"/>
    <w:rsid w:val="004975C4"/>
    <w:rsid w:val="004A1FC2"/>
    <w:rsid w:val="004A7073"/>
    <w:rsid w:val="004B0E83"/>
    <w:rsid w:val="004B283E"/>
    <w:rsid w:val="004B2B6A"/>
    <w:rsid w:val="004B37EF"/>
    <w:rsid w:val="004C05F9"/>
    <w:rsid w:val="004C1C7F"/>
    <w:rsid w:val="004C7C53"/>
    <w:rsid w:val="004D067D"/>
    <w:rsid w:val="004D2088"/>
    <w:rsid w:val="004D2CA3"/>
    <w:rsid w:val="004D3205"/>
    <w:rsid w:val="004D4444"/>
    <w:rsid w:val="004D729A"/>
    <w:rsid w:val="004D768C"/>
    <w:rsid w:val="004E1683"/>
    <w:rsid w:val="004E3DB6"/>
    <w:rsid w:val="004E6D55"/>
    <w:rsid w:val="004F14F8"/>
    <w:rsid w:val="004F47CE"/>
    <w:rsid w:val="004F5CDB"/>
    <w:rsid w:val="00503807"/>
    <w:rsid w:val="00515196"/>
    <w:rsid w:val="00516E13"/>
    <w:rsid w:val="00520874"/>
    <w:rsid w:val="00536E4A"/>
    <w:rsid w:val="005442B6"/>
    <w:rsid w:val="00544378"/>
    <w:rsid w:val="00547275"/>
    <w:rsid w:val="00551BD5"/>
    <w:rsid w:val="0055411F"/>
    <w:rsid w:val="00555043"/>
    <w:rsid w:val="00556945"/>
    <w:rsid w:val="0056220B"/>
    <w:rsid w:val="00565686"/>
    <w:rsid w:val="00566ED8"/>
    <w:rsid w:val="00576DC7"/>
    <w:rsid w:val="00577E28"/>
    <w:rsid w:val="005810C9"/>
    <w:rsid w:val="00584321"/>
    <w:rsid w:val="00585B63"/>
    <w:rsid w:val="005953D3"/>
    <w:rsid w:val="00596C55"/>
    <w:rsid w:val="00597929"/>
    <w:rsid w:val="005A4008"/>
    <w:rsid w:val="005B19C3"/>
    <w:rsid w:val="005B1B3F"/>
    <w:rsid w:val="005B7231"/>
    <w:rsid w:val="005C5A72"/>
    <w:rsid w:val="005D1351"/>
    <w:rsid w:val="005D2898"/>
    <w:rsid w:val="005D68B7"/>
    <w:rsid w:val="005E15BB"/>
    <w:rsid w:val="005E3196"/>
    <w:rsid w:val="005E4510"/>
    <w:rsid w:val="005E7251"/>
    <w:rsid w:val="005E72F6"/>
    <w:rsid w:val="005E7FFE"/>
    <w:rsid w:val="005F003D"/>
    <w:rsid w:val="005F1DD6"/>
    <w:rsid w:val="005F43E5"/>
    <w:rsid w:val="00607BC7"/>
    <w:rsid w:val="00615F2B"/>
    <w:rsid w:val="00622283"/>
    <w:rsid w:val="00623B00"/>
    <w:rsid w:val="00624B9A"/>
    <w:rsid w:val="00626FD6"/>
    <w:rsid w:val="00627407"/>
    <w:rsid w:val="006312BB"/>
    <w:rsid w:val="00631D11"/>
    <w:rsid w:val="00635117"/>
    <w:rsid w:val="006378D6"/>
    <w:rsid w:val="00637C54"/>
    <w:rsid w:val="006458E3"/>
    <w:rsid w:val="006501AC"/>
    <w:rsid w:val="00650815"/>
    <w:rsid w:val="0065376D"/>
    <w:rsid w:val="006679BA"/>
    <w:rsid w:val="00667E5B"/>
    <w:rsid w:val="006726FE"/>
    <w:rsid w:val="00676EE3"/>
    <w:rsid w:val="006843D5"/>
    <w:rsid w:val="006850DE"/>
    <w:rsid w:val="0068644C"/>
    <w:rsid w:val="00686714"/>
    <w:rsid w:val="00694462"/>
    <w:rsid w:val="006A0326"/>
    <w:rsid w:val="006A34F6"/>
    <w:rsid w:val="006B1094"/>
    <w:rsid w:val="006B6D8D"/>
    <w:rsid w:val="006B7A63"/>
    <w:rsid w:val="006C18D1"/>
    <w:rsid w:val="006C1F41"/>
    <w:rsid w:val="006C387A"/>
    <w:rsid w:val="006C3C5B"/>
    <w:rsid w:val="006D4419"/>
    <w:rsid w:val="006D7011"/>
    <w:rsid w:val="006E0159"/>
    <w:rsid w:val="006E30F9"/>
    <w:rsid w:val="006E4CF3"/>
    <w:rsid w:val="006F7E5A"/>
    <w:rsid w:val="0070497B"/>
    <w:rsid w:val="00704F2B"/>
    <w:rsid w:val="007130A0"/>
    <w:rsid w:val="0071780F"/>
    <w:rsid w:val="007249EA"/>
    <w:rsid w:val="007327D4"/>
    <w:rsid w:val="007352A2"/>
    <w:rsid w:val="00735D2A"/>
    <w:rsid w:val="00741193"/>
    <w:rsid w:val="00746BA3"/>
    <w:rsid w:val="00746F95"/>
    <w:rsid w:val="00750DDB"/>
    <w:rsid w:val="007562BE"/>
    <w:rsid w:val="00757CD5"/>
    <w:rsid w:val="00757CDE"/>
    <w:rsid w:val="00760638"/>
    <w:rsid w:val="00763A0E"/>
    <w:rsid w:val="00763A10"/>
    <w:rsid w:val="00764A87"/>
    <w:rsid w:val="00764B5C"/>
    <w:rsid w:val="0077226C"/>
    <w:rsid w:val="00777EF9"/>
    <w:rsid w:val="00783CD8"/>
    <w:rsid w:val="00796D62"/>
    <w:rsid w:val="007A1613"/>
    <w:rsid w:val="007A182B"/>
    <w:rsid w:val="007A6F70"/>
    <w:rsid w:val="007B3767"/>
    <w:rsid w:val="007B4786"/>
    <w:rsid w:val="007C396A"/>
    <w:rsid w:val="007C726F"/>
    <w:rsid w:val="007D0E3C"/>
    <w:rsid w:val="007D203A"/>
    <w:rsid w:val="007D695F"/>
    <w:rsid w:val="007E0746"/>
    <w:rsid w:val="007E0E26"/>
    <w:rsid w:val="007E142F"/>
    <w:rsid w:val="007E38C1"/>
    <w:rsid w:val="007E3CDA"/>
    <w:rsid w:val="007E62D2"/>
    <w:rsid w:val="007F09EE"/>
    <w:rsid w:val="00800E65"/>
    <w:rsid w:val="00802BA6"/>
    <w:rsid w:val="00804632"/>
    <w:rsid w:val="00804D18"/>
    <w:rsid w:val="008140AF"/>
    <w:rsid w:val="008151E5"/>
    <w:rsid w:val="008154D0"/>
    <w:rsid w:val="00825D6D"/>
    <w:rsid w:val="008358A3"/>
    <w:rsid w:val="00843799"/>
    <w:rsid w:val="00847056"/>
    <w:rsid w:val="00852567"/>
    <w:rsid w:val="00853BB5"/>
    <w:rsid w:val="008559CD"/>
    <w:rsid w:val="00855C40"/>
    <w:rsid w:val="00856304"/>
    <w:rsid w:val="008625D8"/>
    <w:rsid w:val="00862920"/>
    <w:rsid w:val="0086492B"/>
    <w:rsid w:val="0086680B"/>
    <w:rsid w:val="0087341A"/>
    <w:rsid w:val="00874B43"/>
    <w:rsid w:val="00886178"/>
    <w:rsid w:val="00893E66"/>
    <w:rsid w:val="008A1338"/>
    <w:rsid w:val="008A154B"/>
    <w:rsid w:val="008A4986"/>
    <w:rsid w:val="008B1A05"/>
    <w:rsid w:val="008B47EE"/>
    <w:rsid w:val="008B4901"/>
    <w:rsid w:val="008B5AC4"/>
    <w:rsid w:val="008B64AA"/>
    <w:rsid w:val="008C29F4"/>
    <w:rsid w:val="008C375E"/>
    <w:rsid w:val="008C4306"/>
    <w:rsid w:val="008C6484"/>
    <w:rsid w:val="008C7273"/>
    <w:rsid w:val="008D381E"/>
    <w:rsid w:val="008D3B2D"/>
    <w:rsid w:val="008D5174"/>
    <w:rsid w:val="008D775F"/>
    <w:rsid w:val="008D7E6A"/>
    <w:rsid w:val="008E3B7C"/>
    <w:rsid w:val="008E745A"/>
    <w:rsid w:val="008E7BF0"/>
    <w:rsid w:val="008F4D2B"/>
    <w:rsid w:val="0090066F"/>
    <w:rsid w:val="00906B64"/>
    <w:rsid w:val="00906E4E"/>
    <w:rsid w:val="009079E3"/>
    <w:rsid w:val="00920658"/>
    <w:rsid w:val="0092442A"/>
    <w:rsid w:val="00925F75"/>
    <w:rsid w:val="009268F0"/>
    <w:rsid w:val="00930124"/>
    <w:rsid w:val="00932AC8"/>
    <w:rsid w:val="00934F24"/>
    <w:rsid w:val="0093578C"/>
    <w:rsid w:val="00937F4E"/>
    <w:rsid w:val="00946244"/>
    <w:rsid w:val="00951E3F"/>
    <w:rsid w:val="00952356"/>
    <w:rsid w:val="009525B5"/>
    <w:rsid w:val="00952E2F"/>
    <w:rsid w:val="00954076"/>
    <w:rsid w:val="00955F46"/>
    <w:rsid w:val="009610C7"/>
    <w:rsid w:val="00965AE5"/>
    <w:rsid w:val="00967A59"/>
    <w:rsid w:val="0097559E"/>
    <w:rsid w:val="00975E6A"/>
    <w:rsid w:val="00975FAA"/>
    <w:rsid w:val="00977105"/>
    <w:rsid w:val="00977F3D"/>
    <w:rsid w:val="0098034D"/>
    <w:rsid w:val="009844AA"/>
    <w:rsid w:val="00991D9F"/>
    <w:rsid w:val="00993C9D"/>
    <w:rsid w:val="00994368"/>
    <w:rsid w:val="009A01FB"/>
    <w:rsid w:val="009A211D"/>
    <w:rsid w:val="009B0AB6"/>
    <w:rsid w:val="009B262A"/>
    <w:rsid w:val="009B3ECE"/>
    <w:rsid w:val="009B6CD2"/>
    <w:rsid w:val="009C3B52"/>
    <w:rsid w:val="009C4C4C"/>
    <w:rsid w:val="009C5320"/>
    <w:rsid w:val="009C5383"/>
    <w:rsid w:val="009D10FE"/>
    <w:rsid w:val="009D5B63"/>
    <w:rsid w:val="009D5FD0"/>
    <w:rsid w:val="009E270A"/>
    <w:rsid w:val="009E472F"/>
    <w:rsid w:val="009E4B66"/>
    <w:rsid w:val="009E71E2"/>
    <w:rsid w:val="009F561F"/>
    <w:rsid w:val="009F738D"/>
    <w:rsid w:val="00A00C35"/>
    <w:rsid w:val="00A03E61"/>
    <w:rsid w:val="00A048BE"/>
    <w:rsid w:val="00A05508"/>
    <w:rsid w:val="00A064A3"/>
    <w:rsid w:val="00A1122F"/>
    <w:rsid w:val="00A13166"/>
    <w:rsid w:val="00A21A1B"/>
    <w:rsid w:val="00A229D7"/>
    <w:rsid w:val="00A23E39"/>
    <w:rsid w:val="00A24E66"/>
    <w:rsid w:val="00A2533C"/>
    <w:rsid w:val="00A2618F"/>
    <w:rsid w:val="00A26367"/>
    <w:rsid w:val="00A27946"/>
    <w:rsid w:val="00A279FE"/>
    <w:rsid w:val="00A32EFB"/>
    <w:rsid w:val="00A36674"/>
    <w:rsid w:val="00A459C8"/>
    <w:rsid w:val="00A50796"/>
    <w:rsid w:val="00A5464A"/>
    <w:rsid w:val="00A55B53"/>
    <w:rsid w:val="00A60EC0"/>
    <w:rsid w:val="00A627BE"/>
    <w:rsid w:val="00A63DD4"/>
    <w:rsid w:val="00A64AE4"/>
    <w:rsid w:val="00A65196"/>
    <w:rsid w:val="00A71399"/>
    <w:rsid w:val="00A72FF8"/>
    <w:rsid w:val="00A76B25"/>
    <w:rsid w:val="00A775CF"/>
    <w:rsid w:val="00A77999"/>
    <w:rsid w:val="00A82EC9"/>
    <w:rsid w:val="00A832A1"/>
    <w:rsid w:val="00A860D6"/>
    <w:rsid w:val="00A8779D"/>
    <w:rsid w:val="00A90C3D"/>
    <w:rsid w:val="00A96AE9"/>
    <w:rsid w:val="00AA018D"/>
    <w:rsid w:val="00AA1691"/>
    <w:rsid w:val="00AA7353"/>
    <w:rsid w:val="00AB3B0C"/>
    <w:rsid w:val="00AB53C9"/>
    <w:rsid w:val="00AC1BD9"/>
    <w:rsid w:val="00AC29F0"/>
    <w:rsid w:val="00AD257F"/>
    <w:rsid w:val="00AD4D67"/>
    <w:rsid w:val="00AD7164"/>
    <w:rsid w:val="00AE19B1"/>
    <w:rsid w:val="00AE1EB6"/>
    <w:rsid w:val="00AE4DCD"/>
    <w:rsid w:val="00AF10B3"/>
    <w:rsid w:val="00AF13D1"/>
    <w:rsid w:val="00AF14F0"/>
    <w:rsid w:val="00AF41C2"/>
    <w:rsid w:val="00AF4581"/>
    <w:rsid w:val="00AF646E"/>
    <w:rsid w:val="00AF7D61"/>
    <w:rsid w:val="00B03B87"/>
    <w:rsid w:val="00B03DE0"/>
    <w:rsid w:val="00B05459"/>
    <w:rsid w:val="00B06968"/>
    <w:rsid w:val="00B11267"/>
    <w:rsid w:val="00B113DB"/>
    <w:rsid w:val="00B123C3"/>
    <w:rsid w:val="00B16206"/>
    <w:rsid w:val="00B2351D"/>
    <w:rsid w:val="00B268C6"/>
    <w:rsid w:val="00B35087"/>
    <w:rsid w:val="00B40475"/>
    <w:rsid w:val="00B42644"/>
    <w:rsid w:val="00B45054"/>
    <w:rsid w:val="00B46CD5"/>
    <w:rsid w:val="00B50452"/>
    <w:rsid w:val="00B52E48"/>
    <w:rsid w:val="00B55869"/>
    <w:rsid w:val="00B56E0B"/>
    <w:rsid w:val="00B620E1"/>
    <w:rsid w:val="00B66E1E"/>
    <w:rsid w:val="00B7030B"/>
    <w:rsid w:val="00B70A3E"/>
    <w:rsid w:val="00B75C6C"/>
    <w:rsid w:val="00B76991"/>
    <w:rsid w:val="00B76D21"/>
    <w:rsid w:val="00B80C37"/>
    <w:rsid w:val="00B81AB3"/>
    <w:rsid w:val="00B831EE"/>
    <w:rsid w:val="00B83311"/>
    <w:rsid w:val="00B84942"/>
    <w:rsid w:val="00B87FDB"/>
    <w:rsid w:val="00B95CA8"/>
    <w:rsid w:val="00BA04ED"/>
    <w:rsid w:val="00BA38D0"/>
    <w:rsid w:val="00BA4079"/>
    <w:rsid w:val="00BA4D95"/>
    <w:rsid w:val="00BB31D5"/>
    <w:rsid w:val="00BB7B49"/>
    <w:rsid w:val="00BC009F"/>
    <w:rsid w:val="00BC1FDE"/>
    <w:rsid w:val="00BC3EC3"/>
    <w:rsid w:val="00BC4AB5"/>
    <w:rsid w:val="00BC5975"/>
    <w:rsid w:val="00BC6E35"/>
    <w:rsid w:val="00BD29DD"/>
    <w:rsid w:val="00BD40AA"/>
    <w:rsid w:val="00BD4BA8"/>
    <w:rsid w:val="00BD4EE2"/>
    <w:rsid w:val="00BD558D"/>
    <w:rsid w:val="00BD6ABF"/>
    <w:rsid w:val="00BE26A8"/>
    <w:rsid w:val="00BE3BBC"/>
    <w:rsid w:val="00BE4397"/>
    <w:rsid w:val="00BE6801"/>
    <w:rsid w:val="00BE78EA"/>
    <w:rsid w:val="00BF3208"/>
    <w:rsid w:val="00BF57D9"/>
    <w:rsid w:val="00C13FCD"/>
    <w:rsid w:val="00C1628D"/>
    <w:rsid w:val="00C17655"/>
    <w:rsid w:val="00C24594"/>
    <w:rsid w:val="00C25559"/>
    <w:rsid w:val="00C30918"/>
    <w:rsid w:val="00C321F8"/>
    <w:rsid w:val="00C339E3"/>
    <w:rsid w:val="00C373CD"/>
    <w:rsid w:val="00C40B61"/>
    <w:rsid w:val="00C420A8"/>
    <w:rsid w:val="00C42BAA"/>
    <w:rsid w:val="00C44BFE"/>
    <w:rsid w:val="00C53150"/>
    <w:rsid w:val="00C53ECE"/>
    <w:rsid w:val="00C6032D"/>
    <w:rsid w:val="00C61029"/>
    <w:rsid w:val="00C6226E"/>
    <w:rsid w:val="00C633E3"/>
    <w:rsid w:val="00C64E6C"/>
    <w:rsid w:val="00C746CC"/>
    <w:rsid w:val="00C7475A"/>
    <w:rsid w:val="00C75B29"/>
    <w:rsid w:val="00C82052"/>
    <w:rsid w:val="00C84392"/>
    <w:rsid w:val="00C843FD"/>
    <w:rsid w:val="00C84D2F"/>
    <w:rsid w:val="00C857C5"/>
    <w:rsid w:val="00C92EA6"/>
    <w:rsid w:val="00C94A00"/>
    <w:rsid w:val="00CA02C0"/>
    <w:rsid w:val="00CA1CE9"/>
    <w:rsid w:val="00CA3C5D"/>
    <w:rsid w:val="00CA4C7A"/>
    <w:rsid w:val="00CB3570"/>
    <w:rsid w:val="00CB49B3"/>
    <w:rsid w:val="00CB5FA2"/>
    <w:rsid w:val="00CB6D0F"/>
    <w:rsid w:val="00CB7A8C"/>
    <w:rsid w:val="00CC1400"/>
    <w:rsid w:val="00CC73FB"/>
    <w:rsid w:val="00CD35B7"/>
    <w:rsid w:val="00CD6440"/>
    <w:rsid w:val="00CE5A30"/>
    <w:rsid w:val="00CE6E3E"/>
    <w:rsid w:val="00CE7E7C"/>
    <w:rsid w:val="00CF04CC"/>
    <w:rsid w:val="00CF1C36"/>
    <w:rsid w:val="00CF508B"/>
    <w:rsid w:val="00CF797B"/>
    <w:rsid w:val="00D00B94"/>
    <w:rsid w:val="00D05B96"/>
    <w:rsid w:val="00D06053"/>
    <w:rsid w:val="00D0740B"/>
    <w:rsid w:val="00D079B0"/>
    <w:rsid w:val="00D07A6F"/>
    <w:rsid w:val="00D10DEF"/>
    <w:rsid w:val="00D1179B"/>
    <w:rsid w:val="00D12ABC"/>
    <w:rsid w:val="00D146BF"/>
    <w:rsid w:val="00D15C88"/>
    <w:rsid w:val="00D20800"/>
    <w:rsid w:val="00D2176E"/>
    <w:rsid w:val="00D21B1C"/>
    <w:rsid w:val="00D2567B"/>
    <w:rsid w:val="00D25F5B"/>
    <w:rsid w:val="00D33D98"/>
    <w:rsid w:val="00D349D6"/>
    <w:rsid w:val="00D45AB8"/>
    <w:rsid w:val="00D47181"/>
    <w:rsid w:val="00D554FB"/>
    <w:rsid w:val="00D560BC"/>
    <w:rsid w:val="00D5625F"/>
    <w:rsid w:val="00D573ED"/>
    <w:rsid w:val="00D60EE3"/>
    <w:rsid w:val="00D614C0"/>
    <w:rsid w:val="00D65A45"/>
    <w:rsid w:val="00D73A5E"/>
    <w:rsid w:val="00D74A0B"/>
    <w:rsid w:val="00D8538B"/>
    <w:rsid w:val="00D9000B"/>
    <w:rsid w:val="00D949C6"/>
    <w:rsid w:val="00D95B99"/>
    <w:rsid w:val="00D978B2"/>
    <w:rsid w:val="00DA5109"/>
    <w:rsid w:val="00DB2AAC"/>
    <w:rsid w:val="00DC068A"/>
    <w:rsid w:val="00DC2FCB"/>
    <w:rsid w:val="00DC454D"/>
    <w:rsid w:val="00DC5E44"/>
    <w:rsid w:val="00DC640C"/>
    <w:rsid w:val="00DC72A4"/>
    <w:rsid w:val="00DD05BA"/>
    <w:rsid w:val="00DD088B"/>
    <w:rsid w:val="00DD1002"/>
    <w:rsid w:val="00DD1512"/>
    <w:rsid w:val="00DD3699"/>
    <w:rsid w:val="00DD617D"/>
    <w:rsid w:val="00DE11BD"/>
    <w:rsid w:val="00DE7029"/>
    <w:rsid w:val="00DF338D"/>
    <w:rsid w:val="00DF4F80"/>
    <w:rsid w:val="00E0101D"/>
    <w:rsid w:val="00E03132"/>
    <w:rsid w:val="00E074E1"/>
    <w:rsid w:val="00E0758F"/>
    <w:rsid w:val="00E10A15"/>
    <w:rsid w:val="00E12B98"/>
    <w:rsid w:val="00E1306C"/>
    <w:rsid w:val="00E13D3F"/>
    <w:rsid w:val="00E1593D"/>
    <w:rsid w:val="00E17977"/>
    <w:rsid w:val="00E17FEE"/>
    <w:rsid w:val="00E20FA0"/>
    <w:rsid w:val="00E21C2D"/>
    <w:rsid w:val="00E22D3C"/>
    <w:rsid w:val="00E23E17"/>
    <w:rsid w:val="00E302AA"/>
    <w:rsid w:val="00E33E47"/>
    <w:rsid w:val="00E4340E"/>
    <w:rsid w:val="00E43C6D"/>
    <w:rsid w:val="00E453C5"/>
    <w:rsid w:val="00E5043F"/>
    <w:rsid w:val="00E50FB4"/>
    <w:rsid w:val="00E55F1E"/>
    <w:rsid w:val="00E576CD"/>
    <w:rsid w:val="00E637A7"/>
    <w:rsid w:val="00E65DD8"/>
    <w:rsid w:val="00E66B6A"/>
    <w:rsid w:val="00E67297"/>
    <w:rsid w:val="00E67A7F"/>
    <w:rsid w:val="00E709FD"/>
    <w:rsid w:val="00E70DED"/>
    <w:rsid w:val="00E74BAD"/>
    <w:rsid w:val="00E76F6D"/>
    <w:rsid w:val="00E84CDA"/>
    <w:rsid w:val="00E93038"/>
    <w:rsid w:val="00E949B9"/>
    <w:rsid w:val="00EA356C"/>
    <w:rsid w:val="00EB0F2F"/>
    <w:rsid w:val="00EC3D33"/>
    <w:rsid w:val="00EC5158"/>
    <w:rsid w:val="00ED03B2"/>
    <w:rsid w:val="00ED3636"/>
    <w:rsid w:val="00ED4450"/>
    <w:rsid w:val="00ED6C24"/>
    <w:rsid w:val="00EE2D46"/>
    <w:rsid w:val="00EE3231"/>
    <w:rsid w:val="00EF0491"/>
    <w:rsid w:val="00EF0915"/>
    <w:rsid w:val="00EF3CB2"/>
    <w:rsid w:val="00EF6BB9"/>
    <w:rsid w:val="00EF6F1E"/>
    <w:rsid w:val="00F01354"/>
    <w:rsid w:val="00F039E5"/>
    <w:rsid w:val="00F07BAE"/>
    <w:rsid w:val="00F10F24"/>
    <w:rsid w:val="00F145B7"/>
    <w:rsid w:val="00F14B56"/>
    <w:rsid w:val="00F158BB"/>
    <w:rsid w:val="00F21FAF"/>
    <w:rsid w:val="00F27796"/>
    <w:rsid w:val="00F27B4F"/>
    <w:rsid w:val="00F316AF"/>
    <w:rsid w:val="00F320EF"/>
    <w:rsid w:val="00F34215"/>
    <w:rsid w:val="00F350F4"/>
    <w:rsid w:val="00F3591F"/>
    <w:rsid w:val="00F377A0"/>
    <w:rsid w:val="00F42DF6"/>
    <w:rsid w:val="00F50E87"/>
    <w:rsid w:val="00F53970"/>
    <w:rsid w:val="00F54F43"/>
    <w:rsid w:val="00F56D5A"/>
    <w:rsid w:val="00F6196D"/>
    <w:rsid w:val="00F62EEF"/>
    <w:rsid w:val="00F63521"/>
    <w:rsid w:val="00F64AE8"/>
    <w:rsid w:val="00F65F4D"/>
    <w:rsid w:val="00F67C10"/>
    <w:rsid w:val="00F71EA4"/>
    <w:rsid w:val="00F764D9"/>
    <w:rsid w:val="00F77BFA"/>
    <w:rsid w:val="00F80087"/>
    <w:rsid w:val="00F836E5"/>
    <w:rsid w:val="00F85B1B"/>
    <w:rsid w:val="00F92FA8"/>
    <w:rsid w:val="00F94A8D"/>
    <w:rsid w:val="00F95FFA"/>
    <w:rsid w:val="00F96CAB"/>
    <w:rsid w:val="00F9716A"/>
    <w:rsid w:val="00F977D5"/>
    <w:rsid w:val="00FB29F7"/>
    <w:rsid w:val="00FB73ED"/>
    <w:rsid w:val="00FC2F3D"/>
    <w:rsid w:val="00FC340C"/>
    <w:rsid w:val="00FC76ED"/>
    <w:rsid w:val="00FD06BF"/>
    <w:rsid w:val="00FD2FD5"/>
    <w:rsid w:val="00FD5382"/>
    <w:rsid w:val="00FD56B4"/>
    <w:rsid w:val="00FD72A8"/>
    <w:rsid w:val="00FE1385"/>
    <w:rsid w:val="00FE1F47"/>
    <w:rsid w:val="00FE2DD1"/>
    <w:rsid w:val="00FE4716"/>
    <w:rsid w:val="00FE57F8"/>
    <w:rsid w:val="00FE6698"/>
    <w:rsid w:val="00FE6772"/>
    <w:rsid w:val="00FE6824"/>
    <w:rsid w:val="00FF012F"/>
    <w:rsid w:val="00FF0281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154C8D"/>
  <w15:chartTrackingRefBased/>
  <w15:docId w15:val="{3BBE0335-E7B6-45CA-BA29-52053931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658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aliases w:val="Fundamentacion,Lista vistosa - Énfasis 11,paul2,Footnote,List Paragraph1,Titulo 1,SubPárrafo de lista,Cuadro 2-1,List number Paragraph,SOP_bullet1,F5 List Paragraph,Dot pt,No Spacing1,List Paragraph Char Char Char,titulo,List Paragraph"/>
    <w:basedOn w:val="Normal"/>
    <w:link w:val="PrrafodelistaCar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ES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PrrafodelistaCar">
    <w:name w:val="Párrafo de lista Car"/>
    <w:aliases w:val="Fundamentacion Car,Lista vistosa - Énfasis 11 Car,paul2 Car,Footnote Car,List Paragraph1 Car,Titulo 1 Car,SubPárrafo de lista Car,Cuadro 2-1 Car,List number Paragraph Car,SOP_bullet1 Car,F5 List Paragraph Car,Dot pt Car,titulo Car"/>
    <w:link w:val="Prrafodelista"/>
    <w:uiPriority w:val="34"/>
    <w:qFormat/>
    <w:rPr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rafo-gior">
    <w:name w:val="Parrafo-gior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864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84D2F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694462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154B15"/>
  </w:style>
  <w:style w:type="character" w:customStyle="1" w:styleId="xcontentpasted1">
    <w:name w:val="x_contentpasted1"/>
    <w:basedOn w:val="Fuentedeprrafopredeter"/>
    <w:rsid w:val="0070497B"/>
    <w:rPr>
      <w:rFonts w:ascii="Times New Roman" w:hAnsi="Times New Roman" w:cs="Times New Roman" w:hint="defaul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9B3"/>
    <w:rPr>
      <w:rFonts w:ascii="Segoe UI" w:hAnsi="Segoe UI" w:cs="Segoe UI"/>
      <w:sz w:val="18"/>
      <w:szCs w:val="18"/>
    </w:rPr>
  </w:style>
  <w:style w:type="paragraph" w:customStyle="1" w:styleId="selectable-text">
    <w:name w:val="selectable-text"/>
    <w:basedOn w:val="Normal"/>
    <w:rsid w:val="0063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white-space-pre">
    <w:name w:val="white-space-pre"/>
    <w:basedOn w:val="Fuentedeprrafopredeter"/>
    <w:rsid w:val="00206820"/>
  </w:style>
  <w:style w:type="character" w:styleId="Hipervnculovisitado">
    <w:name w:val="FollowedHyperlink"/>
    <w:basedOn w:val="Fuentedeprrafopredeter"/>
    <w:uiPriority w:val="99"/>
    <w:semiHidden/>
    <w:unhideWhenUsed/>
    <w:rsid w:val="00650815"/>
    <w:rPr>
      <w:color w:val="954F72" w:themeColor="followedHyperlink"/>
      <w:u w:val="single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B50452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C18D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A3CB3-9230-4AC2-A370-37F1C638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Omar Herrera Villanueva</dc:creator>
  <cp:lastModifiedBy>Omar Herrera Villanueva</cp:lastModifiedBy>
  <cp:revision>2</cp:revision>
  <cp:lastPrinted>2024-12-20T16:24:00Z</cp:lastPrinted>
  <dcterms:created xsi:type="dcterms:W3CDTF">2026-07-15T18:58:00Z</dcterms:created>
  <dcterms:modified xsi:type="dcterms:W3CDTF">2026-07-15T18:58:00Z</dcterms:modified>
</cp:coreProperties>
</file>