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31F1" w14:textId="7C8B81C3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CA3779">
        <w:rPr>
          <w:rFonts w:ascii="Calibri" w:hAnsi="Calibri" w:cs="Calibri"/>
          <w:b/>
          <w:sz w:val="30"/>
          <w:szCs w:val="30"/>
          <w:u w:val="single"/>
          <w:lang w:val="es-MX"/>
        </w:rPr>
        <w:t>72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29CC92C5" w14:textId="77777777" w:rsidR="00CA3779" w:rsidRPr="00850215" w:rsidRDefault="00CA3779" w:rsidP="00CA3779">
      <w:pPr>
        <w:spacing w:after="0" w:line="240" w:lineRule="auto"/>
        <w:jc w:val="center"/>
        <w:rPr>
          <w:sz w:val="24"/>
          <w:szCs w:val="24"/>
          <w:lang w:val="es-MX"/>
        </w:rPr>
      </w:pPr>
      <w:bookmarkStart w:id="0" w:name="_GoBack"/>
      <w:r>
        <w:rPr>
          <w:b/>
          <w:sz w:val="32"/>
          <w:szCs w:val="32"/>
          <w:lang w:val="es-MX"/>
        </w:rPr>
        <w:t>OSIPTEL: empresas operadores deben entregar contratos cortos en lenguas originarias cuando el usuario lo solicite</w:t>
      </w:r>
    </w:p>
    <w:bookmarkEnd w:id="0"/>
    <w:p w14:paraId="28274DC2" w14:textId="77777777" w:rsidR="00CA3779" w:rsidRDefault="00CA3779" w:rsidP="00CA377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L</w:t>
      </w:r>
      <w:r w:rsidRPr="00086F3B">
        <w:rPr>
          <w:rFonts w:cstheme="minorHAnsi"/>
          <w:sz w:val="24"/>
          <w:szCs w:val="24"/>
          <w:lang w:val="es-MX"/>
        </w:rPr>
        <w:t xml:space="preserve">os contratos cortos </w:t>
      </w:r>
      <w:r w:rsidRPr="00086F3B">
        <w:rPr>
          <w:sz w:val="24"/>
          <w:szCs w:val="24"/>
          <w:lang w:val="es-MX"/>
        </w:rPr>
        <w:t>son documentos de fácil lectura y comprensión, en los que se detallan las condiciones establecidas respecto al servicio</w:t>
      </w:r>
      <w:r>
        <w:rPr>
          <w:sz w:val="24"/>
          <w:szCs w:val="24"/>
          <w:lang w:val="es-MX"/>
        </w:rPr>
        <w:t>.</w:t>
      </w:r>
    </w:p>
    <w:p w14:paraId="06DEDC2E" w14:textId="77777777" w:rsidR="00CA3779" w:rsidRDefault="00CA3779" w:rsidP="00CA3779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2EB175E0" w14:textId="77777777" w:rsidR="00CA3779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Las empresas operadoras tienen la obligación de entregar </w:t>
      </w:r>
      <w:hyperlink r:id="rId7" w:history="1">
        <w:r w:rsidRPr="00210A60">
          <w:rPr>
            <w:rStyle w:val="Hipervnculo"/>
            <w:b/>
            <w:sz w:val="24"/>
            <w:szCs w:val="24"/>
            <w:lang w:val="es-MX"/>
          </w:rPr>
          <w:t>contratos cortos</w:t>
        </w:r>
      </w:hyperlink>
      <w:r w:rsidRPr="000559A9">
        <w:rPr>
          <w:b/>
          <w:sz w:val="24"/>
          <w:szCs w:val="24"/>
          <w:lang w:val="es-MX"/>
        </w:rPr>
        <w:t xml:space="preserve"> en </w:t>
      </w:r>
      <w:proofErr w:type="spellStart"/>
      <w:r w:rsidRPr="000559A9">
        <w:rPr>
          <w:b/>
          <w:sz w:val="24"/>
          <w:szCs w:val="24"/>
          <w:lang w:val="es-MX"/>
        </w:rPr>
        <w:t>ash</w:t>
      </w:r>
      <w:r>
        <w:rPr>
          <w:b/>
          <w:sz w:val="24"/>
          <w:szCs w:val="24"/>
          <w:lang w:val="es-MX"/>
        </w:rPr>
        <w:t>a</w:t>
      </w:r>
      <w:r w:rsidRPr="000559A9">
        <w:rPr>
          <w:b/>
          <w:sz w:val="24"/>
          <w:szCs w:val="24"/>
          <w:lang w:val="es-MX"/>
        </w:rPr>
        <w:t>ninka</w:t>
      </w:r>
      <w:proofErr w:type="spellEnd"/>
      <w:r w:rsidRPr="000559A9">
        <w:rPr>
          <w:b/>
          <w:sz w:val="24"/>
          <w:szCs w:val="24"/>
          <w:lang w:val="es-MX"/>
        </w:rPr>
        <w:t>, a</w:t>
      </w:r>
      <w:r>
        <w:rPr>
          <w:b/>
          <w:sz w:val="24"/>
          <w:szCs w:val="24"/>
          <w:lang w:val="es-MX"/>
        </w:rPr>
        <w:t>i</w:t>
      </w:r>
      <w:r w:rsidRPr="000559A9">
        <w:rPr>
          <w:b/>
          <w:sz w:val="24"/>
          <w:szCs w:val="24"/>
          <w:lang w:val="es-MX"/>
        </w:rPr>
        <w:t xml:space="preserve">mara, quechua y </w:t>
      </w:r>
      <w:r w:rsidRPr="000559A9">
        <w:rPr>
          <w:rFonts w:cstheme="minorHAnsi"/>
          <w:b/>
          <w:sz w:val="24"/>
          <w:szCs w:val="24"/>
          <w:lang w:val="es-MX"/>
        </w:rPr>
        <w:t>shipibo-</w:t>
      </w:r>
      <w:proofErr w:type="spellStart"/>
      <w:r w:rsidRPr="000559A9">
        <w:rPr>
          <w:rFonts w:cstheme="minorHAnsi"/>
          <w:b/>
          <w:sz w:val="24"/>
          <w:szCs w:val="24"/>
          <w:lang w:val="es-MX"/>
        </w:rPr>
        <w:t>konibo</w:t>
      </w:r>
      <w:proofErr w:type="spellEnd"/>
      <w:r>
        <w:rPr>
          <w:rFonts w:cstheme="minorHAnsi"/>
          <w:b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 xml:space="preserve">cada vez que los usuarios lo soliciten, así lo </w:t>
      </w:r>
      <w:r w:rsidRPr="00850215">
        <w:rPr>
          <w:rFonts w:cstheme="minorHAnsi"/>
          <w:sz w:val="24"/>
          <w:szCs w:val="24"/>
          <w:lang w:val="es-MX"/>
        </w:rPr>
        <w:t>informó el Organismo Supervisor de Inversión Privada en Telecomunicaciones (OSIPTEL)</w:t>
      </w:r>
      <w:r>
        <w:rPr>
          <w:rFonts w:cstheme="minorHAnsi"/>
          <w:sz w:val="24"/>
          <w:szCs w:val="24"/>
          <w:lang w:val="es-MX"/>
        </w:rPr>
        <w:t>, e</w:t>
      </w:r>
      <w:r w:rsidRPr="00850215">
        <w:rPr>
          <w:rFonts w:cstheme="minorHAnsi"/>
          <w:sz w:val="24"/>
          <w:szCs w:val="24"/>
          <w:lang w:val="es-MX"/>
        </w:rPr>
        <w:t xml:space="preserve">n el marco del </w:t>
      </w:r>
      <w:r w:rsidRPr="00086F3B">
        <w:rPr>
          <w:rFonts w:cstheme="minorHAnsi"/>
          <w:b/>
          <w:sz w:val="24"/>
          <w:szCs w:val="24"/>
          <w:lang w:val="es-MX"/>
        </w:rPr>
        <w:t>Día de las Lenguas Originarias del Perú</w:t>
      </w:r>
      <w:r w:rsidRPr="00850215">
        <w:rPr>
          <w:rFonts w:cstheme="minorHAnsi"/>
          <w:sz w:val="24"/>
          <w:szCs w:val="24"/>
          <w:lang w:val="es-MX"/>
        </w:rPr>
        <w:t>, que se celebra este 27 de mayo</w:t>
      </w:r>
      <w:r>
        <w:rPr>
          <w:rFonts w:cstheme="minorHAnsi"/>
          <w:sz w:val="24"/>
          <w:szCs w:val="24"/>
          <w:lang w:val="es-MX"/>
        </w:rPr>
        <w:t>.</w:t>
      </w:r>
    </w:p>
    <w:p w14:paraId="6903EFCF" w14:textId="77777777" w:rsidR="00CA3779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5713C572" w14:textId="77777777" w:rsidR="00CA3779" w:rsidRDefault="00CA3779" w:rsidP="00CA3779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Esta disposición del OSIPTEL aplica a nivel nacional, especialmente en aquellas zonas del país donde predominan estas lenguas, con el objetivo de asegurar que los usuarios comprendan las condiciones del servicio que están contratando, ya sea </w:t>
      </w:r>
      <w:r w:rsidRPr="00BC6F86">
        <w:rPr>
          <w:b/>
          <w:bCs/>
          <w:sz w:val="24"/>
          <w:szCs w:val="24"/>
          <w:lang w:val="es-MX"/>
        </w:rPr>
        <w:t>servicio móvil</w:t>
      </w:r>
      <w:r>
        <w:rPr>
          <w:sz w:val="24"/>
          <w:szCs w:val="24"/>
          <w:lang w:val="es-MX"/>
        </w:rPr>
        <w:t xml:space="preserve">, </w:t>
      </w:r>
      <w:r w:rsidRPr="00BC6F86">
        <w:rPr>
          <w:b/>
          <w:bCs/>
          <w:sz w:val="24"/>
          <w:szCs w:val="24"/>
          <w:lang w:val="es-MX"/>
        </w:rPr>
        <w:t>telefonía fija</w:t>
      </w:r>
      <w:r>
        <w:rPr>
          <w:sz w:val="24"/>
          <w:szCs w:val="24"/>
          <w:lang w:val="es-MX"/>
        </w:rPr>
        <w:t xml:space="preserve">, </w:t>
      </w:r>
      <w:r w:rsidRPr="00BC6F86">
        <w:rPr>
          <w:b/>
          <w:bCs/>
          <w:sz w:val="24"/>
          <w:szCs w:val="24"/>
          <w:lang w:val="es-MX"/>
        </w:rPr>
        <w:t>televisión por cable</w:t>
      </w:r>
      <w:r>
        <w:rPr>
          <w:sz w:val="24"/>
          <w:szCs w:val="24"/>
          <w:lang w:val="es-MX"/>
        </w:rPr>
        <w:t xml:space="preserve"> o de </w:t>
      </w:r>
      <w:r w:rsidRPr="00BC6F86">
        <w:rPr>
          <w:b/>
          <w:bCs/>
          <w:sz w:val="24"/>
          <w:szCs w:val="24"/>
          <w:lang w:val="es-MX"/>
        </w:rPr>
        <w:t>internet</w:t>
      </w:r>
      <w:r>
        <w:rPr>
          <w:sz w:val="24"/>
          <w:szCs w:val="24"/>
          <w:lang w:val="es-MX"/>
        </w:rPr>
        <w:t>.</w:t>
      </w:r>
    </w:p>
    <w:p w14:paraId="2C8A79D0" w14:textId="77777777" w:rsidR="00CA3779" w:rsidRDefault="00CA3779" w:rsidP="00CA3779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76FDA68" w14:textId="77777777" w:rsidR="00CA3779" w:rsidRDefault="00CA3779" w:rsidP="00CA3779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Los contratos cortos (también denominados </w:t>
      </w:r>
      <w:r w:rsidRPr="00BC6F86">
        <w:rPr>
          <w:rFonts w:cstheme="minorHAnsi"/>
          <w:b/>
          <w:bCs/>
          <w:sz w:val="24"/>
          <w:szCs w:val="24"/>
          <w:lang w:val="es-MX"/>
        </w:rPr>
        <w:t>contratos tipo</w:t>
      </w:r>
      <w:r>
        <w:rPr>
          <w:rFonts w:cstheme="minorHAnsi"/>
          <w:sz w:val="24"/>
          <w:szCs w:val="24"/>
          <w:lang w:val="es-MX"/>
        </w:rPr>
        <w:t xml:space="preserve">) </w:t>
      </w:r>
      <w:r>
        <w:rPr>
          <w:sz w:val="24"/>
          <w:szCs w:val="24"/>
          <w:lang w:val="es-MX"/>
        </w:rPr>
        <w:t>son documentos de entre dos y</w:t>
      </w:r>
      <w:r w:rsidRPr="00B677A3">
        <w:rPr>
          <w:sz w:val="24"/>
          <w:szCs w:val="24"/>
          <w:lang w:val="es-MX"/>
        </w:rPr>
        <w:t xml:space="preserve"> cuatro </w:t>
      </w:r>
      <w:r>
        <w:rPr>
          <w:sz w:val="24"/>
          <w:szCs w:val="24"/>
          <w:lang w:val="es-MX"/>
        </w:rPr>
        <w:t xml:space="preserve">páginas, redactados en un lenguaje sencillo y amigable, para una fácil lectura y comprensión, </w:t>
      </w:r>
      <w:r w:rsidRPr="00850215">
        <w:rPr>
          <w:sz w:val="24"/>
          <w:szCs w:val="24"/>
          <w:lang w:val="es-MX"/>
        </w:rPr>
        <w:t>en los que se detalla</w:t>
      </w:r>
      <w:r>
        <w:rPr>
          <w:sz w:val="24"/>
          <w:szCs w:val="24"/>
          <w:lang w:val="es-MX"/>
        </w:rPr>
        <w:t>n</w:t>
      </w:r>
      <w:r w:rsidRPr="00850215">
        <w:rPr>
          <w:sz w:val="24"/>
          <w:szCs w:val="24"/>
          <w:lang w:val="es-MX"/>
        </w:rPr>
        <w:t xml:space="preserve"> las condiciones </w:t>
      </w:r>
      <w:r>
        <w:rPr>
          <w:sz w:val="24"/>
          <w:szCs w:val="24"/>
          <w:lang w:val="es-MX"/>
        </w:rPr>
        <w:t>del servicio, como tarifas, características, así como derechos y obligaciones de las empresas operadoras y de los usuarios.</w:t>
      </w:r>
    </w:p>
    <w:p w14:paraId="791AAA4F" w14:textId="77777777" w:rsidR="00CA3779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F04936F" w14:textId="77777777" w:rsidR="00CA3779" w:rsidRPr="006174A6" w:rsidRDefault="00CA3779" w:rsidP="00CA3779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lang w:val="es-MX"/>
        </w:rPr>
        <w:t>Según las normas del OSIPTEL</w:t>
      </w:r>
      <w:r w:rsidRPr="00877B7F">
        <w:rPr>
          <w:rFonts w:cstheme="minorHAnsi"/>
          <w:sz w:val="24"/>
          <w:szCs w:val="24"/>
          <w:lang w:val="es-MX"/>
        </w:rPr>
        <w:t xml:space="preserve">, </w:t>
      </w:r>
      <w:r>
        <w:rPr>
          <w:rFonts w:cstheme="minorHAnsi"/>
          <w:sz w:val="24"/>
          <w:szCs w:val="24"/>
          <w:lang w:val="es-MX"/>
        </w:rPr>
        <w:t xml:space="preserve">las empresas operadoras deben poner a disposición los contratos cortos en lenguas originarias cuando el usuario lo requiera, incluyendo de manera digital. Esto no solo aplica </w:t>
      </w:r>
      <w:r w:rsidRPr="006174A6">
        <w:rPr>
          <w:rFonts w:cstheme="minorHAnsi"/>
          <w:color w:val="212529"/>
          <w:sz w:val="24"/>
          <w:szCs w:val="24"/>
          <w:shd w:val="clear" w:color="auto" w:fill="FFFFFF"/>
        </w:rPr>
        <w:t xml:space="preserve">cuando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se </w:t>
      </w:r>
      <w:r w:rsidRPr="006174A6">
        <w:rPr>
          <w:rFonts w:cstheme="minorHAnsi"/>
          <w:color w:val="212529"/>
          <w:sz w:val="24"/>
          <w:szCs w:val="24"/>
          <w:shd w:val="clear" w:color="auto" w:fill="FFFFFF"/>
        </w:rPr>
        <w:t>realiza una nueva contratación, sino también en gestiones como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m</w:t>
      </w:r>
      <w:r w:rsidRPr="006174A6">
        <w:rPr>
          <w:rFonts w:cstheme="minorHAnsi"/>
          <w:color w:val="212529"/>
          <w:sz w:val="24"/>
          <w:szCs w:val="24"/>
          <w:shd w:val="clear" w:color="auto" w:fill="FFFFFF"/>
        </w:rPr>
        <w:t>igración de servicio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, p</w:t>
      </w:r>
      <w:r w:rsidRPr="006174A6">
        <w:rPr>
          <w:rFonts w:cstheme="minorHAnsi"/>
          <w:color w:val="212529"/>
          <w:sz w:val="24"/>
          <w:szCs w:val="24"/>
          <w:shd w:val="clear" w:color="auto" w:fill="FFFFFF"/>
        </w:rPr>
        <w:t>ortabilidad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y c</w:t>
      </w:r>
      <w:r w:rsidRPr="006174A6">
        <w:rPr>
          <w:rFonts w:cstheme="minorHAnsi"/>
          <w:color w:val="212529"/>
          <w:sz w:val="24"/>
          <w:szCs w:val="24"/>
          <w:shd w:val="clear" w:color="auto" w:fill="FFFFFF"/>
        </w:rPr>
        <w:t>ambio de titularidad.</w:t>
      </w:r>
    </w:p>
    <w:p w14:paraId="3D98D12E" w14:textId="77777777" w:rsidR="00CA3779" w:rsidRDefault="00CA3779" w:rsidP="00CA3779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A9DB2F8" w14:textId="77777777" w:rsidR="00CA3779" w:rsidRPr="00306D58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F6714E">
        <w:rPr>
          <w:rFonts w:cstheme="minorHAnsi"/>
          <w:sz w:val="24"/>
          <w:szCs w:val="24"/>
          <w:lang w:val="es-MX"/>
        </w:rPr>
        <w:t>Desde 2021, las empresas operadoras están obligadas a entregar contratos en quechua a solicitud del usuario.</w:t>
      </w:r>
      <w:r w:rsidRPr="00F6714E">
        <w:t xml:space="preserve"> </w:t>
      </w:r>
      <w:r w:rsidRPr="00F6714E">
        <w:rPr>
          <w:rFonts w:cstheme="minorHAnsi"/>
          <w:sz w:val="24"/>
          <w:szCs w:val="24"/>
          <w:lang w:val="es-MX"/>
        </w:rPr>
        <w:t xml:space="preserve">Posteriormente, el </w:t>
      </w:r>
      <w:r>
        <w:rPr>
          <w:rFonts w:cstheme="minorHAnsi"/>
          <w:sz w:val="24"/>
          <w:szCs w:val="24"/>
          <w:lang w:val="es-MX"/>
        </w:rPr>
        <w:t>OSIPTEL</w:t>
      </w:r>
      <w:r w:rsidRPr="00F6714E">
        <w:rPr>
          <w:rFonts w:cstheme="minorHAnsi"/>
          <w:sz w:val="24"/>
          <w:szCs w:val="24"/>
          <w:lang w:val="es-MX"/>
        </w:rPr>
        <w:t xml:space="preserve"> dispuso la implementación de los contratos cortos en aimara, </w:t>
      </w:r>
      <w:proofErr w:type="spellStart"/>
      <w:r w:rsidRPr="00F6714E">
        <w:rPr>
          <w:rFonts w:cstheme="minorHAnsi"/>
          <w:sz w:val="24"/>
          <w:szCs w:val="24"/>
          <w:lang w:val="es-MX"/>
        </w:rPr>
        <w:t>ashaninka</w:t>
      </w:r>
      <w:proofErr w:type="spellEnd"/>
      <w:r w:rsidRPr="00F6714E">
        <w:rPr>
          <w:rFonts w:cstheme="minorHAnsi"/>
          <w:sz w:val="24"/>
          <w:szCs w:val="24"/>
          <w:lang w:val="es-MX"/>
        </w:rPr>
        <w:t xml:space="preserve"> y shipibo-</w:t>
      </w:r>
      <w:proofErr w:type="spellStart"/>
      <w:r w:rsidRPr="00F6714E">
        <w:rPr>
          <w:rFonts w:cstheme="minorHAnsi"/>
          <w:sz w:val="24"/>
          <w:szCs w:val="24"/>
          <w:lang w:val="es-MX"/>
        </w:rPr>
        <w:t>konibo</w:t>
      </w:r>
      <w:proofErr w:type="spellEnd"/>
      <w:r>
        <w:rPr>
          <w:rFonts w:cstheme="minorHAnsi"/>
          <w:sz w:val="24"/>
          <w:szCs w:val="24"/>
          <w:lang w:val="es-MX"/>
        </w:rPr>
        <w:t>. Con ello, e</w:t>
      </w:r>
      <w:r w:rsidRPr="009F3175">
        <w:rPr>
          <w:rFonts w:cstheme="minorHAnsi"/>
          <w:sz w:val="24"/>
          <w:szCs w:val="24"/>
          <w:lang w:val="es-MX"/>
        </w:rPr>
        <w:t xml:space="preserve">l idioma ya no es una barrera </w:t>
      </w:r>
      <w:r w:rsidRPr="00306D58">
        <w:rPr>
          <w:rFonts w:cstheme="minorHAnsi"/>
          <w:sz w:val="24"/>
          <w:szCs w:val="24"/>
          <w:lang w:val="es-MX"/>
        </w:rPr>
        <w:t>para empoderar a los usuarios y se promueve el uso, preservación, desarrollo, recuperación y difusión de las lenguas originarias del país.</w:t>
      </w:r>
    </w:p>
    <w:p w14:paraId="7EE7A516" w14:textId="77777777" w:rsidR="00CA3779" w:rsidRPr="00306D58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17B54AC2" w14:textId="77777777" w:rsidR="00CA3779" w:rsidRPr="00306D58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306D58">
        <w:rPr>
          <w:rFonts w:cstheme="minorHAnsi"/>
          <w:color w:val="212529"/>
          <w:sz w:val="24"/>
          <w:szCs w:val="24"/>
          <w:shd w:val="clear" w:color="auto" w:fill="FFFFFF"/>
        </w:rPr>
        <w:t>Durante el año 2025, l</w:t>
      </w:r>
      <w:r w:rsidRPr="00306D58">
        <w:rPr>
          <w:rFonts w:cstheme="minorHAnsi"/>
          <w:sz w:val="24"/>
          <w:szCs w:val="24"/>
          <w:lang w:val="es-MX"/>
        </w:rPr>
        <w:t xml:space="preserve">as empresas operadoras emitieron </w:t>
      </w:r>
      <w:r w:rsidRPr="00306D58">
        <w:rPr>
          <w:rFonts w:cstheme="minorHAnsi"/>
          <w:b/>
          <w:sz w:val="24"/>
          <w:szCs w:val="24"/>
          <w:lang w:val="es-MX"/>
        </w:rPr>
        <w:t xml:space="preserve">25 817 contratos cortos en lenguas originarias. </w:t>
      </w:r>
      <w:r w:rsidRPr="00306D58">
        <w:rPr>
          <w:rFonts w:cstheme="minorHAnsi"/>
          <w:bCs/>
          <w:sz w:val="24"/>
          <w:szCs w:val="24"/>
          <w:lang w:val="es-MX"/>
        </w:rPr>
        <w:t>De estos,</w:t>
      </w:r>
      <w:r w:rsidRPr="00306D58">
        <w:rPr>
          <w:rFonts w:cstheme="minorHAnsi"/>
          <w:sz w:val="24"/>
          <w:szCs w:val="24"/>
          <w:lang w:val="es-MX"/>
        </w:rPr>
        <w:t xml:space="preserve"> 23 906 fueron en quechua, 942 en aimara, 628 en </w:t>
      </w:r>
      <w:proofErr w:type="spellStart"/>
      <w:r w:rsidRPr="00306D58">
        <w:rPr>
          <w:rFonts w:cstheme="minorHAnsi"/>
          <w:sz w:val="24"/>
          <w:szCs w:val="24"/>
          <w:lang w:val="es-MX"/>
        </w:rPr>
        <w:t>ashaninka</w:t>
      </w:r>
      <w:proofErr w:type="spellEnd"/>
      <w:r w:rsidRPr="00306D58">
        <w:rPr>
          <w:rFonts w:cstheme="minorHAnsi"/>
          <w:sz w:val="24"/>
          <w:szCs w:val="24"/>
          <w:lang w:val="es-MX"/>
        </w:rPr>
        <w:t xml:space="preserve"> y 341 en shipibo-</w:t>
      </w:r>
      <w:proofErr w:type="spellStart"/>
      <w:r w:rsidRPr="00306D58">
        <w:rPr>
          <w:rFonts w:cstheme="minorHAnsi"/>
          <w:sz w:val="24"/>
          <w:szCs w:val="24"/>
          <w:lang w:val="es-MX"/>
        </w:rPr>
        <w:t>konibo</w:t>
      </w:r>
      <w:proofErr w:type="spellEnd"/>
      <w:r w:rsidRPr="00306D58">
        <w:rPr>
          <w:rFonts w:cstheme="minorHAnsi"/>
          <w:sz w:val="24"/>
          <w:szCs w:val="24"/>
          <w:lang w:val="es-MX"/>
        </w:rPr>
        <w:t xml:space="preserve">, </w:t>
      </w:r>
      <w:r w:rsidRPr="00306D58">
        <w:rPr>
          <w:sz w:val="24"/>
          <w:szCs w:val="24"/>
          <w:lang w:val="es-MX"/>
        </w:rPr>
        <w:t xml:space="preserve">según el Portal de Información de Usuarios del OSIPTEL. Por </w:t>
      </w:r>
      <w:r w:rsidRPr="00306D58">
        <w:rPr>
          <w:b/>
          <w:sz w:val="24"/>
          <w:szCs w:val="24"/>
          <w:lang w:val="es-MX"/>
        </w:rPr>
        <w:t>Claro</w:t>
      </w:r>
      <w:r w:rsidRPr="00306D58">
        <w:rPr>
          <w:sz w:val="24"/>
          <w:szCs w:val="24"/>
          <w:lang w:val="es-MX"/>
        </w:rPr>
        <w:t xml:space="preserve"> concentró el 76.55 % de estos contratos (19 764), seguido de</w:t>
      </w:r>
      <w:r w:rsidRPr="00306D58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306D58">
        <w:rPr>
          <w:rFonts w:cstheme="minorHAnsi"/>
          <w:b/>
          <w:sz w:val="24"/>
          <w:szCs w:val="24"/>
          <w:lang w:val="es-MX"/>
        </w:rPr>
        <w:t>Bitel</w:t>
      </w:r>
      <w:proofErr w:type="spellEnd"/>
      <w:r w:rsidRPr="00306D58">
        <w:rPr>
          <w:rFonts w:cstheme="minorHAnsi"/>
          <w:b/>
          <w:sz w:val="24"/>
          <w:szCs w:val="24"/>
          <w:lang w:val="es-MX"/>
        </w:rPr>
        <w:t xml:space="preserve"> </w:t>
      </w:r>
      <w:r w:rsidRPr="00306D58">
        <w:rPr>
          <w:rFonts w:cstheme="minorHAnsi"/>
          <w:sz w:val="24"/>
          <w:szCs w:val="24"/>
          <w:lang w:val="es-MX"/>
        </w:rPr>
        <w:t xml:space="preserve">con el 23.02 % (5944) y </w:t>
      </w:r>
      <w:r w:rsidRPr="00306D58">
        <w:rPr>
          <w:rFonts w:cstheme="minorHAnsi"/>
          <w:b/>
          <w:sz w:val="24"/>
          <w:szCs w:val="24"/>
          <w:lang w:val="es-MX"/>
        </w:rPr>
        <w:t xml:space="preserve">Entel </w:t>
      </w:r>
      <w:r w:rsidRPr="00306D58">
        <w:rPr>
          <w:rFonts w:cstheme="minorHAnsi"/>
          <w:sz w:val="24"/>
          <w:szCs w:val="24"/>
          <w:lang w:val="es-MX"/>
        </w:rPr>
        <w:t xml:space="preserve">con 0.42 % (109). </w:t>
      </w:r>
    </w:p>
    <w:p w14:paraId="2101C16E" w14:textId="77777777" w:rsidR="00CA3779" w:rsidRPr="00306D58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5B666157" w14:textId="77777777" w:rsidR="00CA3779" w:rsidRPr="00306D58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306D58">
        <w:rPr>
          <w:rFonts w:cstheme="minorHAnsi"/>
          <w:sz w:val="24"/>
          <w:szCs w:val="24"/>
          <w:lang w:val="es-MX"/>
        </w:rPr>
        <w:t>En mayo de 2025, el OSIPTEL aprobó una versión actualizada de los contratos cortos en castellano y lenguas originarias, aplicable a servicios individuales o empaquetados. Esta actualización incorporó mejoras como información sobre cobertura del servicio, canales de consulta de saldo y recargas, así como causales de modificación del contrato, entre otros aspectos.</w:t>
      </w:r>
    </w:p>
    <w:p w14:paraId="01B13248" w14:textId="77777777" w:rsidR="00CA3779" w:rsidRPr="00306D58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5E2A84F" w14:textId="77777777" w:rsidR="00CA3779" w:rsidRPr="00306D58" w:rsidRDefault="00CA3779" w:rsidP="00CA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06D58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lastRenderedPageBreak/>
        <w:t>La disposición del OSIPTEL, que exige a las empresas entregar contratos cortos en lenguas originarias, fortalece la inclusión y la protección de los derechos de los usuarios de telecomunicaciones. Además, promueve mayor transparencia y acceso a información clara, y contribuye a la preservación y valorización de las lenguas originarias del país.</w:t>
      </w:r>
    </w:p>
    <w:p w14:paraId="635FA25C" w14:textId="77777777" w:rsidR="00CA3779" w:rsidRPr="00306D58" w:rsidRDefault="00CA3779" w:rsidP="00CA3779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719371E" w14:textId="01600587" w:rsidR="000549E7" w:rsidRPr="00CA3779" w:rsidRDefault="00CA3779" w:rsidP="00CA3779">
      <w:pPr>
        <w:pStyle w:val="NormalWeb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b/>
          <w:color w:val="212529"/>
        </w:rPr>
      </w:pPr>
      <w:r w:rsidRPr="00306D58">
        <w:rPr>
          <w:rFonts w:asciiTheme="minorHAnsi" w:hAnsiTheme="minorHAnsi" w:cstheme="minorHAnsi"/>
          <w:b/>
          <w:color w:val="212529"/>
          <w:shd w:val="clear" w:color="auto" w:fill="FFFFFF"/>
        </w:rPr>
        <w:t>Lima, 27 de mayo de 2026</w:t>
      </w:r>
    </w:p>
    <w:sectPr w:rsidR="000549E7" w:rsidRPr="00CA377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AF16" w14:textId="77777777" w:rsidR="00C6756C" w:rsidRDefault="00C6756C" w:rsidP="0015184D">
      <w:pPr>
        <w:spacing w:after="0" w:line="240" w:lineRule="auto"/>
      </w:pPr>
      <w:r>
        <w:separator/>
      </w:r>
    </w:p>
  </w:endnote>
  <w:endnote w:type="continuationSeparator" w:id="0">
    <w:p w14:paraId="101894FF" w14:textId="77777777" w:rsidR="00C6756C" w:rsidRDefault="00C6756C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6E2E" w14:textId="77777777" w:rsidR="00C6756C" w:rsidRDefault="00C6756C" w:rsidP="0015184D">
      <w:pPr>
        <w:spacing w:after="0" w:line="240" w:lineRule="auto"/>
      </w:pPr>
      <w:r>
        <w:separator/>
      </w:r>
    </w:p>
  </w:footnote>
  <w:footnote w:type="continuationSeparator" w:id="0">
    <w:p w14:paraId="2F951D08" w14:textId="77777777" w:rsidR="00C6756C" w:rsidRDefault="00C6756C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036"/>
    <w:multiLevelType w:val="hybridMultilevel"/>
    <w:tmpl w:val="27426C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538C4"/>
    <w:multiLevelType w:val="hybridMultilevel"/>
    <w:tmpl w:val="081C751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06FCC"/>
    <w:multiLevelType w:val="hybridMultilevel"/>
    <w:tmpl w:val="464052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1CBF76DB"/>
    <w:multiLevelType w:val="hybridMultilevel"/>
    <w:tmpl w:val="253E05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F6609"/>
    <w:multiLevelType w:val="hybridMultilevel"/>
    <w:tmpl w:val="679A12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B80F94"/>
    <w:multiLevelType w:val="hybridMultilevel"/>
    <w:tmpl w:val="A85A347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11A00"/>
    <w:multiLevelType w:val="hybridMultilevel"/>
    <w:tmpl w:val="7070DED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39414175"/>
    <w:multiLevelType w:val="hybridMultilevel"/>
    <w:tmpl w:val="C6F42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5B8C41AA"/>
    <w:multiLevelType w:val="hybridMultilevel"/>
    <w:tmpl w:val="92DEEE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7AE0317E"/>
    <w:multiLevelType w:val="hybridMultilevel"/>
    <w:tmpl w:val="C0CE4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3"/>
  </w:num>
  <w:num w:numId="5">
    <w:abstractNumId w:val="19"/>
  </w:num>
  <w:num w:numId="6">
    <w:abstractNumId w:val="16"/>
  </w:num>
  <w:num w:numId="7">
    <w:abstractNumId w:val="2"/>
  </w:num>
  <w:num w:numId="8">
    <w:abstractNumId w:val="13"/>
  </w:num>
  <w:num w:numId="9">
    <w:abstractNumId w:val="4"/>
  </w:num>
  <w:num w:numId="10">
    <w:abstractNumId w:val="9"/>
  </w:num>
  <w:num w:numId="11">
    <w:abstractNumId w:val="23"/>
  </w:num>
  <w:num w:numId="12">
    <w:abstractNumId w:val="7"/>
  </w:num>
  <w:num w:numId="13">
    <w:abstractNumId w:val="1"/>
  </w:num>
  <w:num w:numId="14">
    <w:abstractNumId w:val="5"/>
  </w:num>
  <w:num w:numId="15">
    <w:abstractNumId w:val="15"/>
  </w:num>
  <w:num w:numId="16">
    <w:abstractNumId w:val="6"/>
  </w:num>
  <w:num w:numId="17">
    <w:abstractNumId w:val="0"/>
  </w:num>
  <w:num w:numId="18">
    <w:abstractNumId w:val="12"/>
  </w:num>
  <w:num w:numId="19">
    <w:abstractNumId w:val="17"/>
  </w:num>
  <w:num w:numId="20">
    <w:abstractNumId w:val="14"/>
  </w:num>
  <w:num w:numId="21">
    <w:abstractNumId w:val="22"/>
  </w:num>
  <w:num w:numId="22">
    <w:abstractNumId w:val="8"/>
  </w:num>
  <w:num w:numId="23">
    <w:abstractNumId w:val="10"/>
  </w:num>
  <w:num w:numId="2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B"/>
    <w:rsid w:val="0000504D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00A2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85988"/>
    <w:rsid w:val="0029215D"/>
    <w:rsid w:val="002A14D9"/>
    <w:rsid w:val="002A600F"/>
    <w:rsid w:val="002C5BC3"/>
    <w:rsid w:val="002C7C12"/>
    <w:rsid w:val="002F122F"/>
    <w:rsid w:val="00301822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1597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B6934"/>
    <w:rsid w:val="004C0923"/>
    <w:rsid w:val="004D355A"/>
    <w:rsid w:val="004E2B06"/>
    <w:rsid w:val="005026A6"/>
    <w:rsid w:val="00512F27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C13D6"/>
    <w:rsid w:val="005D7F40"/>
    <w:rsid w:val="005E7470"/>
    <w:rsid w:val="005F7A7A"/>
    <w:rsid w:val="00605DDA"/>
    <w:rsid w:val="00620F8F"/>
    <w:rsid w:val="0065212F"/>
    <w:rsid w:val="0066026F"/>
    <w:rsid w:val="00675758"/>
    <w:rsid w:val="006C1206"/>
    <w:rsid w:val="006D55B9"/>
    <w:rsid w:val="006F64A4"/>
    <w:rsid w:val="006F6F68"/>
    <w:rsid w:val="007248E9"/>
    <w:rsid w:val="00730185"/>
    <w:rsid w:val="007429DF"/>
    <w:rsid w:val="00752818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241C"/>
    <w:rsid w:val="00805309"/>
    <w:rsid w:val="008219BC"/>
    <w:rsid w:val="00834AAC"/>
    <w:rsid w:val="008356DE"/>
    <w:rsid w:val="00835EBC"/>
    <w:rsid w:val="0084173B"/>
    <w:rsid w:val="00841ECF"/>
    <w:rsid w:val="00847809"/>
    <w:rsid w:val="0084796E"/>
    <w:rsid w:val="00856CB1"/>
    <w:rsid w:val="00873985"/>
    <w:rsid w:val="00875F9C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21F9"/>
    <w:rsid w:val="00A33ABA"/>
    <w:rsid w:val="00A3568A"/>
    <w:rsid w:val="00A357D5"/>
    <w:rsid w:val="00A544EA"/>
    <w:rsid w:val="00A66539"/>
    <w:rsid w:val="00A67C60"/>
    <w:rsid w:val="00A714EC"/>
    <w:rsid w:val="00A75C0F"/>
    <w:rsid w:val="00AD58E5"/>
    <w:rsid w:val="00AE1B5B"/>
    <w:rsid w:val="00AF23C0"/>
    <w:rsid w:val="00B051B0"/>
    <w:rsid w:val="00B278C6"/>
    <w:rsid w:val="00B356AE"/>
    <w:rsid w:val="00B43BD5"/>
    <w:rsid w:val="00B50D06"/>
    <w:rsid w:val="00BE0E41"/>
    <w:rsid w:val="00BE1499"/>
    <w:rsid w:val="00BE729C"/>
    <w:rsid w:val="00BF454E"/>
    <w:rsid w:val="00BF4C9A"/>
    <w:rsid w:val="00BF6BAE"/>
    <w:rsid w:val="00C00FFD"/>
    <w:rsid w:val="00C5474B"/>
    <w:rsid w:val="00C6119B"/>
    <w:rsid w:val="00C662C3"/>
    <w:rsid w:val="00C6756C"/>
    <w:rsid w:val="00C74021"/>
    <w:rsid w:val="00C809C3"/>
    <w:rsid w:val="00C93B98"/>
    <w:rsid w:val="00C94719"/>
    <w:rsid w:val="00CA3779"/>
    <w:rsid w:val="00CA3A02"/>
    <w:rsid w:val="00CB169A"/>
    <w:rsid w:val="00CB531C"/>
    <w:rsid w:val="00CB6F61"/>
    <w:rsid w:val="00CB7FA0"/>
    <w:rsid w:val="00D114E2"/>
    <w:rsid w:val="00D21377"/>
    <w:rsid w:val="00D41519"/>
    <w:rsid w:val="00D617C4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622E2"/>
    <w:rsid w:val="00F6702A"/>
    <w:rsid w:val="00F67852"/>
    <w:rsid w:val="00FD1312"/>
    <w:rsid w:val="00FD3F21"/>
    <w:rsid w:val="00FE32D4"/>
    <w:rsid w:val="00FE4B43"/>
    <w:rsid w:val="00FE5B07"/>
    <w:rsid w:val="00FF2A9F"/>
    <w:rsid w:val="00FF539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1D0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iptel.gob.pe/portal-del-usuario/noticias/osiptel-aprueba-nueva-version-de-contratos-cortos-de-servicios-de-telecomunicaciones-en-espanol-y-lenguas-originar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Reynaldo Fernandez Campos</cp:lastModifiedBy>
  <cp:revision>2</cp:revision>
  <dcterms:created xsi:type="dcterms:W3CDTF">2026-05-27T00:58:00Z</dcterms:created>
  <dcterms:modified xsi:type="dcterms:W3CDTF">2026-05-27T00:58:00Z</dcterms:modified>
</cp:coreProperties>
</file>