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41B3467B" w:rsidR="00F96CAB" w:rsidRDefault="00F96CAB" w:rsidP="00F96CA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A14B1A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100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330B6CD6" w14:textId="77777777" w:rsidR="00A14B1A" w:rsidRPr="00A14B1A" w:rsidRDefault="00A14B1A" w:rsidP="00A14B1A">
      <w:pPr>
        <w:spacing w:after="0" w:line="24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r w:rsidRPr="00A14B1A">
        <w:rPr>
          <w:rFonts w:ascii="Calibri" w:eastAsia="Calibri" w:hAnsi="Calibri" w:cs="Calibri"/>
          <w:b/>
          <w:sz w:val="30"/>
          <w:szCs w:val="30"/>
        </w:rPr>
        <w:t xml:space="preserve">¿Viajas por Fiestas Patrias? Así puedes evitar pagar por telefonía, internet o televisión de paga mientras no estés en casa </w:t>
      </w:r>
    </w:p>
    <w:p w14:paraId="585B25EE" w14:textId="77777777" w:rsidR="00A14B1A" w:rsidRDefault="00A14B1A" w:rsidP="00A14B1A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OSIPTEL recuerda que los usuarios tienen derecho a suspender temporalmente sus servicios por un periodo determinado y sin perder el contrato.</w:t>
      </w:r>
    </w:p>
    <w:p w14:paraId="3BCB13A6" w14:textId="77777777" w:rsidR="00A14B1A" w:rsidRPr="00D96217" w:rsidRDefault="00A14B1A" w:rsidP="00A14B1A">
      <w:pPr>
        <w:pStyle w:val="Prrafodelista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8BD8844" w14:textId="77777777" w:rsidR="00A14B1A" w:rsidRPr="00924CF1" w:rsidRDefault="00A14B1A" w:rsidP="00A14B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no estarás en casa por varios días debido a un viaje programado por </w:t>
      </w:r>
      <w:r w:rsidRPr="00064C46">
        <w:rPr>
          <w:rFonts w:ascii="Calibri" w:eastAsia="Calibri" w:hAnsi="Calibri" w:cs="Calibri"/>
          <w:b/>
          <w:bCs/>
          <w:sz w:val="24"/>
          <w:szCs w:val="24"/>
        </w:rPr>
        <w:t>Fiestas Patrias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924CF1">
        <w:rPr>
          <w:rFonts w:ascii="Calibri" w:eastAsia="Calibri" w:hAnsi="Calibri" w:cs="Calibri"/>
          <w:sz w:val="24"/>
          <w:szCs w:val="24"/>
        </w:rPr>
        <w:t>puede</w:t>
      </w:r>
      <w:r>
        <w:rPr>
          <w:rFonts w:ascii="Calibri" w:eastAsia="Calibri" w:hAnsi="Calibri" w:cs="Calibri"/>
          <w:sz w:val="24"/>
          <w:szCs w:val="24"/>
        </w:rPr>
        <w:t>s</w:t>
      </w:r>
      <w:r w:rsidRPr="00924CF1">
        <w:rPr>
          <w:rFonts w:ascii="Calibri" w:eastAsia="Calibri" w:hAnsi="Calibri" w:cs="Calibri"/>
          <w:sz w:val="24"/>
          <w:szCs w:val="24"/>
        </w:rPr>
        <w:t xml:space="preserve"> suspender temporalmente </w:t>
      </w:r>
      <w:r>
        <w:rPr>
          <w:rFonts w:ascii="Calibri" w:eastAsia="Calibri" w:hAnsi="Calibri" w:cs="Calibri"/>
          <w:sz w:val="24"/>
          <w:szCs w:val="24"/>
        </w:rPr>
        <w:t>t</w:t>
      </w:r>
      <w:r w:rsidRPr="00924CF1">
        <w:rPr>
          <w:rFonts w:ascii="Calibri" w:eastAsia="Calibri" w:hAnsi="Calibri" w:cs="Calibri"/>
          <w:sz w:val="24"/>
          <w:szCs w:val="24"/>
        </w:rPr>
        <w:t xml:space="preserve">us servicios de </w:t>
      </w:r>
      <w:r>
        <w:rPr>
          <w:rFonts w:ascii="Calibri" w:eastAsia="Calibri" w:hAnsi="Calibri" w:cs="Calibri"/>
          <w:sz w:val="24"/>
          <w:szCs w:val="24"/>
        </w:rPr>
        <w:t>telefonía fija o móvil, internet o televisión de paga,</w:t>
      </w:r>
      <w:r w:rsidRPr="00924CF1">
        <w:rPr>
          <w:rFonts w:ascii="Calibri" w:eastAsia="Calibri" w:hAnsi="Calibri" w:cs="Calibri"/>
          <w:sz w:val="24"/>
          <w:szCs w:val="24"/>
        </w:rPr>
        <w:t xml:space="preserve"> sin que ello implique la cancelación definitiva de</w:t>
      </w:r>
      <w:r>
        <w:rPr>
          <w:rFonts w:ascii="Calibri" w:eastAsia="Calibri" w:hAnsi="Calibri" w:cs="Calibri"/>
          <w:sz w:val="24"/>
          <w:szCs w:val="24"/>
        </w:rPr>
        <w:t>l</w:t>
      </w:r>
      <w:r w:rsidRPr="00924CF1">
        <w:rPr>
          <w:rFonts w:ascii="Calibri" w:eastAsia="Calibri" w:hAnsi="Calibri" w:cs="Calibri"/>
          <w:sz w:val="24"/>
          <w:szCs w:val="24"/>
        </w:rPr>
        <w:t xml:space="preserve"> contrato ni genere cobros durante el tiempo </w:t>
      </w:r>
      <w:r>
        <w:rPr>
          <w:rFonts w:ascii="Calibri" w:eastAsia="Calibri" w:hAnsi="Calibri" w:cs="Calibri"/>
          <w:sz w:val="24"/>
          <w:szCs w:val="24"/>
        </w:rPr>
        <w:t>en el que no los utilizarás, informó e</w:t>
      </w:r>
      <w:r w:rsidRPr="00924CF1">
        <w:rPr>
          <w:rFonts w:ascii="Calibri" w:eastAsia="Calibri" w:hAnsi="Calibri" w:cs="Calibri"/>
          <w:sz w:val="24"/>
          <w:szCs w:val="24"/>
        </w:rPr>
        <w:t xml:space="preserve">l </w:t>
      </w:r>
      <w:r w:rsidRPr="00064C46">
        <w:rPr>
          <w:rFonts w:ascii="Calibri" w:eastAsia="Calibri" w:hAnsi="Calibri" w:cs="Calibri"/>
          <w:b/>
          <w:bCs/>
          <w:sz w:val="24"/>
          <w:szCs w:val="24"/>
        </w:rPr>
        <w:t>Organismo Supervisor de Inversión Privada en Telecomunicaciones</w:t>
      </w:r>
      <w:r w:rsidRPr="00924CF1">
        <w:rPr>
          <w:rFonts w:ascii="Calibri" w:eastAsia="Calibri" w:hAnsi="Calibri" w:cs="Calibri"/>
          <w:sz w:val="24"/>
          <w:szCs w:val="24"/>
        </w:rPr>
        <w:t xml:space="preserve"> (</w:t>
      </w:r>
      <w:r w:rsidRPr="00064C46">
        <w:rPr>
          <w:rFonts w:ascii="Calibri" w:eastAsia="Calibri" w:hAnsi="Calibri" w:cs="Calibri"/>
          <w:b/>
          <w:bCs/>
          <w:sz w:val="24"/>
          <w:szCs w:val="24"/>
        </w:rPr>
        <w:t>OSIPTEL</w:t>
      </w:r>
      <w:r w:rsidRPr="00924CF1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21850D" w14:textId="77777777" w:rsidR="00A14B1A" w:rsidRPr="00924CF1" w:rsidRDefault="00A14B1A" w:rsidP="00A14B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FA1061" w14:textId="77777777" w:rsidR="00A14B1A" w:rsidRPr="00562E22" w:rsidRDefault="00A14B1A" w:rsidP="00A14B1A">
      <w:pPr>
        <w:spacing w:after="0" w:line="240" w:lineRule="auto"/>
        <w:jc w:val="both"/>
        <w:rPr>
          <w:b/>
          <w:bCs/>
          <w:sz w:val="24"/>
          <w:szCs w:val="24"/>
        </w:rPr>
      </w:pPr>
      <w:r w:rsidRPr="00562E22">
        <w:rPr>
          <w:b/>
          <w:bCs/>
          <w:sz w:val="24"/>
          <w:szCs w:val="24"/>
        </w:rPr>
        <w:t>¿Cómo realizar el trámite?</w:t>
      </w:r>
    </w:p>
    <w:p w14:paraId="1E5305C0" w14:textId="77777777" w:rsidR="00A14B1A" w:rsidRDefault="00A14B1A" w:rsidP="00A14B1A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 w:rsidRPr="00064C46">
        <w:rPr>
          <w:rFonts w:ascii="Calibri" w:eastAsia="Calibri" w:hAnsi="Calibri" w:cs="Calibri"/>
          <w:b/>
          <w:bCs/>
          <w:sz w:val="24"/>
          <w:szCs w:val="24"/>
        </w:rPr>
        <w:t xml:space="preserve"> suspensión temporal</w:t>
      </w:r>
      <w:r w:rsidRPr="00924CF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puede</w:t>
      </w:r>
      <w:r w:rsidRPr="00924CF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 solicitada</w:t>
      </w:r>
      <w:r w:rsidRPr="00924CF1">
        <w:rPr>
          <w:rFonts w:ascii="Calibri" w:eastAsia="Calibri" w:hAnsi="Calibri" w:cs="Calibri"/>
          <w:sz w:val="24"/>
          <w:szCs w:val="24"/>
        </w:rPr>
        <w:t xml:space="preserve"> en cualquier momento por el </w:t>
      </w:r>
      <w:r>
        <w:rPr>
          <w:rFonts w:ascii="Calibri" w:eastAsia="Calibri" w:hAnsi="Calibri" w:cs="Calibri"/>
          <w:sz w:val="24"/>
          <w:szCs w:val="24"/>
        </w:rPr>
        <w:t xml:space="preserve">abonado o </w:t>
      </w:r>
      <w:r w:rsidRPr="00924CF1">
        <w:rPr>
          <w:rFonts w:ascii="Calibri" w:eastAsia="Calibri" w:hAnsi="Calibri" w:cs="Calibri"/>
          <w:sz w:val="24"/>
          <w:szCs w:val="24"/>
        </w:rPr>
        <w:t>titular del servicio, sin necesidad de justificar el motivo, de manera completamente gratuita.</w:t>
      </w:r>
      <w:r>
        <w:rPr>
          <w:rFonts w:ascii="Calibri" w:eastAsia="Calibri" w:hAnsi="Calibri" w:cs="Calibri"/>
          <w:sz w:val="24"/>
          <w:szCs w:val="24"/>
        </w:rPr>
        <w:t xml:space="preserve"> El trámite se realiza</w:t>
      </w:r>
      <w:r w:rsidRPr="00924CF1">
        <w:rPr>
          <w:sz w:val="24"/>
          <w:szCs w:val="24"/>
        </w:rPr>
        <w:t xml:space="preserve"> a través de cualquiera de los canales de atención de su empresa</w:t>
      </w:r>
      <w:r>
        <w:rPr>
          <w:sz w:val="24"/>
          <w:szCs w:val="24"/>
        </w:rPr>
        <w:t xml:space="preserve"> operadora.</w:t>
      </w:r>
    </w:p>
    <w:p w14:paraId="7210462D" w14:textId="77777777" w:rsidR="00A14B1A" w:rsidRDefault="00A14B1A" w:rsidP="00A14B1A">
      <w:pPr>
        <w:spacing w:after="0" w:line="240" w:lineRule="auto"/>
        <w:jc w:val="both"/>
        <w:rPr>
          <w:sz w:val="24"/>
          <w:szCs w:val="24"/>
        </w:rPr>
      </w:pPr>
    </w:p>
    <w:p w14:paraId="75612BB9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abonado debe</w:t>
      </w:r>
      <w:r w:rsidRPr="00924CF1">
        <w:rPr>
          <w:sz w:val="24"/>
          <w:szCs w:val="24"/>
        </w:rPr>
        <w:t xml:space="preserve"> indica</w:t>
      </w:r>
      <w:r>
        <w:rPr>
          <w:sz w:val="24"/>
          <w:szCs w:val="24"/>
        </w:rPr>
        <w:t>r</w:t>
      </w:r>
      <w:r w:rsidRPr="00924CF1">
        <w:rPr>
          <w:sz w:val="24"/>
          <w:szCs w:val="24"/>
        </w:rPr>
        <w:t xml:space="preserve"> </w:t>
      </w:r>
      <w:r>
        <w:rPr>
          <w:sz w:val="24"/>
          <w:szCs w:val="24"/>
        </w:rPr>
        <w:t>el periodo durante el cual desea suspender el servicio. De acuerdo con la Norma de Condiciones de Uso, se establece un plazo</w:t>
      </w:r>
      <w:r w:rsidRPr="00924CF1">
        <w:rPr>
          <w:sz w:val="24"/>
          <w:szCs w:val="24"/>
        </w:rPr>
        <w:t xml:space="preserve"> mínimo </w:t>
      </w:r>
      <w:r>
        <w:rPr>
          <w:sz w:val="24"/>
          <w:szCs w:val="24"/>
        </w:rPr>
        <w:t>de</w:t>
      </w:r>
      <w:r w:rsidRPr="00924CF1">
        <w:rPr>
          <w:sz w:val="24"/>
          <w:szCs w:val="24"/>
        </w:rPr>
        <w:t xml:space="preserve"> 15 días calendario </w:t>
      </w:r>
      <w:r>
        <w:rPr>
          <w:sz w:val="24"/>
          <w:szCs w:val="24"/>
        </w:rPr>
        <w:t xml:space="preserve">y un máximo de </w:t>
      </w:r>
      <w:r w:rsidRPr="00924CF1">
        <w:rPr>
          <w:sz w:val="24"/>
          <w:szCs w:val="24"/>
        </w:rPr>
        <w:t>2 meses, de manera alternada o consecutiva, por año de servicio, salvo que la empresa permita una extensión distinta.</w:t>
      </w:r>
    </w:p>
    <w:p w14:paraId="2BD75052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</w:p>
    <w:p w14:paraId="7E3113DB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  <w:r w:rsidRPr="00924CF1">
        <w:rPr>
          <w:sz w:val="24"/>
          <w:szCs w:val="24"/>
        </w:rPr>
        <w:t xml:space="preserve">Luego de recibida la solicitud, la empresa debe efectuar la suspensión temporal del servicio de manera inmediata, salvo que </w:t>
      </w:r>
      <w:r>
        <w:rPr>
          <w:sz w:val="24"/>
          <w:szCs w:val="24"/>
        </w:rPr>
        <w:t>el titular del servicio</w:t>
      </w:r>
      <w:r w:rsidRPr="00924CF1">
        <w:rPr>
          <w:sz w:val="24"/>
          <w:szCs w:val="24"/>
        </w:rPr>
        <w:t xml:space="preserve"> </w:t>
      </w:r>
      <w:r>
        <w:rPr>
          <w:sz w:val="24"/>
          <w:szCs w:val="24"/>
        </w:rPr>
        <w:t>pida</w:t>
      </w:r>
      <w:r w:rsidRPr="00924CF1">
        <w:rPr>
          <w:sz w:val="24"/>
          <w:szCs w:val="24"/>
        </w:rPr>
        <w:t xml:space="preserve"> que se realice en una fecha posterior. Durante el periodo suspendido, la empresa no debe realizar el cobro por el servicio.</w:t>
      </w:r>
    </w:p>
    <w:p w14:paraId="3BD3AFFF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</w:p>
    <w:p w14:paraId="431391CB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OSIPTEL recomienda</w:t>
      </w:r>
      <w:r w:rsidRPr="00924CF1">
        <w:rPr>
          <w:rFonts w:ascii="Calibri" w:eastAsia="Calibri" w:hAnsi="Calibri" w:cs="Calibri"/>
          <w:sz w:val="24"/>
          <w:szCs w:val="24"/>
        </w:rPr>
        <w:t xml:space="preserve"> precisar el periodo exacto de suspensión, ya que, de no hacerlo, la operadora podría aplicar el plazo máximo de dos meses consecutivos previsto por la normativa</w:t>
      </w:r>
      <w:r w:rsidRPr="00924CF1">
        <w:rPr>
          <w:sz w:val="24"/>
          <w:szCs w:val="24"/>
        </w:rPr>
        <w:t>. Además, deben</w:t>
      </w:r>
      <w:r w:rsidRPr="00924CF1">
        <w:rPr>
          <w:rFonts w:ascii="Calibri" w:eastAsia="Calibri" w:hAnsi="Calibri" w:cs="Calibri"/>
          <w:sz w:val="24"/>
          <w:szCs w:val="24"/>
        </w:rPr>
        <w:t xml:space="preserve"> conservar el código de su trámite en caso se presente algún inconveniente.</w:t>
      </w:r>
    </w:p>
    <w:p w14:paraId="60CCEF83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</w:p>
    <w:p w14:paraId="310D5B78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  <w:r w:rsidRPr="00924CF1">
        <w:rPr>
          <w:sz w:val="24"/>
          <w:szCs w:val="24"/>
        </w:rPr>
        <w:t xml:space="preserve">Si </w:t>
      </w:r>
      <w:r>
        <w:rPr>
          <w:sz w:val="24"/>
          <w:szCs w:val="24"/>
        </w:rPr>
        <w:t>el abonado</w:t>
      </w:r>
      <w:r w:rsidRPr="00924CF1">
        <w:rPr>
          <w:sz w:val="24"/>
          <w:szCs w:val="24"/>
        </w:rPr>
        <w:t xml:space="preserve"> paga por adelantado por </w:t>
      </w:r>
      <w:r>
        <w:rPr>
          <w:sz w:val="24"/>
          <w:szCs w:val="24"/>
        </w:rPr>
        <w:t xml:space="preserve">la </w:t>
      </w:r>
      <w:r w:rsidRPr="00924CF1">
        <w:rPr>
          <w:sz w:val="24"/>
          <w:szCs w:val="24"/>
        </w:rPr>
        <w:t>prestación del servicio, la empresa debe devolver el monto proporcional por los días que no hizo uso efectivo del servicio</w:t>
      </w:r>
      <w:r>
        <w:rPr>
          <w:sz w:val="24"/>
          <w:szCs w:val="24"/>
        </w:rPr>
        <w:t>. La devolución se realizará en una cuenta bancaria del abonado o, en su defecto, en el primer recibo inmediato tras la reactivación del servicio</w:t>
      </w:r>
      <w:r w:rsidRPr="00924CF1">
        <w:rPr>
          <w:sz w:val="24"/>
          <w:szCs w:val="24"/>
        </w:rPr>
        <w:t xml:space="preserve">. </w:t>
      </w:r>
    </w:p>
    <w:p w14:paraId="687ACD21" w14:textId="77777777" w:rsidR="00A14B1A" w:rsidRPr="00924CF1" w:rsidRDefault="00A14B1A" w:rsidP="00A14B1A">
      <w:pPr>
        <w:spacing w:after="0" w:line="240" w:lineRule="auto"/>
        <w:jc w:val="both"/>
        <w:rPr>
          <w:sz w:val="24"/>
          <w:szCs w:val="24"/>
        </w:rPr>
      </w:pPr>
    </w:p>
    <w:p w14:paraId="4A1C5037" w14:textId="77777777" w:rsidR="00A14B1A" w:rsidRPr="003452F2" w:rsidRDefault="00A14B1A" w:rsidP="00A14B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 finalizar el tiempo de suspensión solicitado, l</w:t>
      </w:r>
      <w:r w:rsidRPr="00924CF1">
        <w:rPr>
          <w:sz w:val="24"/>
          <w:szCs w:val="24"/>
        </w:rPr>
        <w:t xml:space="preserve">a empresa debe reactivar el servicio, previo aviso </w:t>
      </w:r>
      <w:r>
        <w:rPr>
          <w:sz w:val="24"/>
          <w:szCs w:val="24"/>
        </w:rPr>
        <w:t>a</w:t>
      </w:r>
      <w:r w:rsidRPr="00924CF1">
        <w:rPr>
          <w:sz w:val="24"/>
          <w:szCs w:val="24"/>
        </w:rPr>
        <w:t xml:space="preserve"> través de correo electrónico, o antes de cumplirse dicho plazo, en caso el abonado lo solicite. </w:t>
      </w:r>
      <w:r>
        <w:rPr>
          <w:sz w:val="24"/>
          <w:szCs w:val="24"/>
        </w:rPr>
        <w:t>En caso la empresa aplique</w:t>
      </w:r>
      <w:r w:rsidRPr="00924CF1">
        <w:rPr>
          <w:sz w:val="24"/>
          <w:szCs w:val="24"/>
        </w:rPr>
        <w:t xml:space="preserve"> una tarifa por concepto de reactivación por s</w:t>
      </w:r>
      <w:r>
        <w:rPr>
          <w:sz w:val="24"/>
          <w:szCs w:val="24"/>
        </w:rPr>
        <w:t>uspensión, e</w:t>
      </w:r>
      <w:r w:rsidRPr="00924CF1">
        <w:rPr>
          <w:sz w:val="24"/>
          <w:szCs w:val="24"/>
        </w:rPr>
        <w:t>sta información debe comunicarse al abonado al momento que realice la solicitud de suspensión.</w:t>
      </w:r>
    </w:p>
    <w:p w14:paraId="071D343F" w14:textId="01755545" w:rsidR="008D3B2D" w:rsidRPr="009E472F" w:rsidRDefault="00A14B1A" w:rsidP="00A14B1A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3452F2">
        <w:rPr>
          <w:b/>
          <w:sz w:val="24"/>
          <w:szCs w:val="24"/>
        </w:rPr>
        <w:t xml:space="preserve">Lima, </w:t>
      </w:r>
      <w:r>
        <w:rPr>
          <w:b/>
          <w:sz w:val="24"/>
          <w:szCs w:val="24"/>
        </w:rPr>
        <w:t>22</w:t>
      </w:r>
      <w:r w:rsidRPr="003452F2">
        <w:rPr>
          <w:b/>
          <w:sz w:val="24"/>
          <w:szCs w:val="24"/>
        </w:rPr>
        <w:t xml:space="preserve"> de julio de 2026</w:t>
      </w:r>
    </w:p>
    <w:sectPr w:rsidR="008D3B2D" w:rsidRPr="009E472F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EFE2" w14:textId="77777777" w:rsidR="005D19D7" w:rsidRDefault="005D19D7">
      <w:pPr>
        <w:spacing w:after="0" w:line="240" w:lineRule="auto"/>
      </w:pPr>
      <w:r>
        <w:separator/>
      </w:r>
    </w:p>
  </w:endnote>
  <w:endnote w:type="continuationSeparator" w:id="0">
    <w:p w14:paraId="0DD9F213" w14:textId="77777777" w:rsidR="005D19D7" w:rsidRDefault="005D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44E4" w14:textId="77777777" w:rsidR="005D19D7" w:rsidRDefault="005D19D7">
      <w:pPr>
        <w:spacing w:after="0" w:line="240" w:lineRule="auto"/>
      </w:pPr>
      <w:r>
        <w:separator/>
      </w:r>
    </w:p>
  </w:footnote>
  <w:footnote w:type="continuationSeparator" w:id="0">
    <w:p w14:paraId="2F2361C3" w14:textId="77777777" w:rsidR="005D19D7" w:rsidRDefault="005D1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B761A"/>
    <w:multiLevelType w:val="hybridMultilevel"/>
    <w:tmpl w:val="33BE83F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13697"/>
    <w:multiLevelType w:val="hybridMultilevel"/>
    <w:tmpl w:val="E99454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3C4E13"/>
    <w:multiLevelType w:val="multilevel"/>
    <w:tmpl w:val="D20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F3E3E"/>
    <w:multiLevelType w:val="hybridMultilevel"/>
    <w:tmpl w:val="29C012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0D2AD2"/>
    <w:multiLevelType w:val="hybridMultilevel"/>
    <w:tmpl w:val="FF806942"/>
    <w:lvl w:ilvl="0" w:tplc="756C4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01E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B4F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A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4225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DA1E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108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BE90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F440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55D1"/>
    <w:multiLevelType w:val="hybridMultilevel"/>
    <w:tmpl w:val="FE9AFD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6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8" w15:restartNumberingAfterBreak="0">
    <w:nsid w:val="77455655"/>
    <w:multiLevelType w:val="multilevel"/>
    <w:tmpl w:val="2996B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0" w15:restartNumberingAfterBreak="0">
    <w:nsid w:val="7B344315"/>
    <w:multiLevelType w:val="hybridMultilevel"/>
    <w:tmpl w:val="BFC8F1CE"/>
    <w:lvl w:ilvl="0" w:tplc="F0AA2928">
      <w:start w:val="1"/>
      <w:numFmt w:val="decimal"/>
      <w:lvlText w:val="%1."/>
      <w:lvlJc w:val="left"/>
      <w:pPr>
        <w:ind w:left="720" w:hanging="360"/>
      </w:pPr>
    </w:lvl>
    <w:lvl w:ilvl="1" w:tplc="2BA4AF40">
      <w:start w:val="1"/>
      <w:numFmt w:val="lowerLetter"/>
      <w:lvlText w:val="%2."/>
      <w:lvlJc w:val="left"/>
      <w:pPr>
        <w:ind w:left="1440" w:hanging="360"/>
      </w:pPr>
    </w:lvl>
    <w:lvl w:ilvl="2" w:tplc="B5340810">
      <w:start w:val="1"/>
      <w:numFmt w:val="lowerRoman"/>
      <w:lvlText w:val="%3."/>
      <w:lvlJc w:val="right"/>
      <w:pPr>
        <w:ind w:left="2160" w:hanging="180"/>
      </w:pPr>
    </w:lvl>
    <w:lvl w:ilvl="3" w:tplc="97340A2C">
      <w:start w:val="1"/>
      <w:numFmt w:val="decimal"/>
      <w:lvlText w:val="%4."/>
      <w:lvlJc w:val="left"/>
      <w:pPr>
        <w:ind w:left="2880" w:hanging="360"/>
      </w:pPr>
    </w:lvl>
    <w:lvl w:ilvl="4" w:tplc="771CDA9E">
      <w:start w:val="1"/>
      <w:numFmt w:val="lowerLetter"/>
      <w:lvlText w:val="%5."/>
      <w:lvlJc w:val="left"/>
      <w:pPr>
        <w:ind w:left="3600" w:hanging="360"/>
      </w:pPr>
    </w:lvl>
    <w:lvl w:ilvl="5" w:tplc="8496CDDE">
      <w:start w:val="1"/>
      <w:numFmt w:val="lowerRoman"/>
      <w:lvlText w:val="%6."/>
      <w:lvlJc w:val="right"/>
      <w:pPr>
        <w:ind w:left="4320" w:hanging="180"/>
      </w:pPr>
    </w:lvl>
    <w:lvl w:ilvl="6" w:tplc="543285BE">
      <w:start w:val="1"/>
      <w:numFmt w:val="decimal"/>
      <w:lvlText w:val="%7."/>
      <w:lvlJc w:val="left"/>
      <w:pPr>
        <w:ind w:left="5040" w:hanging="360"/>
      </w:pPr>
    </w:lvl>
    <w:lvl w:ilvl="7" w:tplc="5330CBD0">
      <w:start w:val="1"/>
      <w:numFmt w:val="lowerLetter"/>
      <w:lvlText w:val="%8."/>
      <w:lvlJc w:val="left"/>
      <w:pPr>
        <w:ind w:left="5760" w:hanging="360"/>
      </w:pPr>
    </w:lvl>
    <w:lvl w:ilvl="8" w:tplc="602017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6315">
    <w:abstractNumId w:val="8"/>
  </w:num>
  <w:num w:numId="2" w16cid:durableId="1986741373">
    <w:abstractNumId w:val="29"/>
  </w:num>
  <w:num w:numId="3" w16cid:durableId="2057851282">
    <w:abstractNumId w:val="27"/>
  </w:num>
  <w:num w:numId="4" w16cid:durableId="34695321">
    <w:abstractNumId w:val="7"/>
  </w:num>
  <w:num w:numId="5" w16cid:durableId="561140870">
    <w:abstractNumId w:val="9"/>
  </w:num>
  <w:num w:numId="6" w16cid:durableId="355927042">
    <w:abstractNumId w:val="1"/>
  </w:num>
  <w:num w:numId="7" w16cid:durableId="517735357">
    <w:abstractNumId w:val="20"/>
  </w:num>
  <w:num w:numId="8" w16cid:durableId="1126391228">
    <w:abstractNumId w:val="26"/>
  </w:num>
  <w:num w:numId="9" w16cid:durableId="1658412536">
    <w:abstractNumId w:val="4"/>
  </w:num>
  <w:num w:numId="10" w16cid:durableId="776288708">
    <w:abstractNumId w:val="16"/>
  </w:num>
  <w:num w:numId="11" w16cid:durableId="1230917965">
    <w:abstractNumId w:val="30"/>
  </w:num>
  <w:num w:numId="12" w16cid:durableId="2036618171">
    <w:abstractNumId w:val="14"/>
  </w:num>
  <w:num w:numId="13" w16cid:durableId="756243115">
    <w:abstractNumId w:val="23"/>
  </w:num>
  <w:num w:numId="14" w16cid:durableId="815337487">
    <w:abstractNumId w:val="39"/>
  </w:num>
  <w:num w:numId="15" w16cid:durableId="525562462">
    <w:abstractNumId w:val="2"/>
  </w:num>
  <w:num w:numId="16" w16cid:durableId="1863082663">
    <w:abstractNumId w:val="6"/>
  </w:num>
  <w:num w:numId="17" w16cid:durableId="609436780">
    <w:abstractNumId w:val="35"/>
  </w:num>
  <w:num w:numId="18" w16cid:durableId="387343759">
    <w:abstractNumId w:val="37"/>
  </w:num>
  <w:num w:numId="19" w16cid:durableId="189418187">
    <w:abstractNumId w:val="15"/>
  </w:num>
  <w:num w:numId="20" w16cid:durableId="183178762">
    <w:abstractNumId w:val="11"/>
  </w:num>
  <w:num w:numId="21" w16cid:durableId="597519569">
    <w:abstractNumId w:val="21"/>
  </w:num>
  <w:num w:numId="22" w16cid:durableId="484006394">
    <w:abstractNumId w:val="32"/>
  </w:num>
  <w:num w:numId="23" w16cid:durableId="343437999">
    <w:abstractNumId w:val="33"/>
  </w:num>
  <w:num w:numId="24" w16cid:durableId="1330669375">
    <w:abstractNumId w:val="24"/>
  </w:num>
  <w:num w:numId="25" w16cid:durableId="715349979">
    <w:abstractNumId w:val="0"/>
  </w:num>
  <w:num w:numId="26" w16cid:durableId="1699774186">
    <w:abstractNumId w:val="34"/>
  </w:num>
  <w:num w:numId="27" w16cid:durableId="323973626">
    <w:abstractNumId w:val="36"/>
  </w:num>
  <w:num w:numId="28" w16cid:durableId="1022436414">
    <w:abstractNumId w:val="25"/>
  </w:num>
  <w:num w:numId="29" w16cid:durableId="36902318">
    <w:abstractNumId w:val="13"/>
  </w:num>
  <w:num w:numId="30" w16cid:durableId="748649267">
    <w:abstractNumId w:val="17"/>
  </w:num>
  <w:num w:numId="31" w16cid:durableId="1513255099">
    <w:abstractNumId w:val="12"/>
  </w:num>
  <w:num w:numId="32" w16cid:durableId="1606957477">
    <w:abstractNumId w:val="5"/>
  </w:num>
  <w:num w:numId="33" w16cid:durableId="1559703662">
    <w:abstractNumId w:val="31"/>
  </w:num>
  <w:num w:numId="34" w16cid:durableId="753362747">
    <w:abstractNumId w:val="19"/>
  </w:num>
  <w:num w:numId="35" w16cid:durableId="798693591">
    <w:abstractNumId w:val="10"/>
  </w:num>
  <w:num w:numId="36" w16cid:durableId="2123451159">
    <w:abstractNumId w:val="40"/>
  </w:num>
  <w:num w:numId="37" w16cid:durableId="1959682756">
    <w:abstractNumId w:val="22"/>
  </w:num>
  <w:num w:numId="38" w16cid:durableId="503784204">
    <w:abstractNumId w:val="18"/>
  </w:num>
  <w:num w:numId="39" w16cid:durableId="73473535">
    <w:abstractNumId w:val="28"/>
  </w:num>
  <w:num w:numId="40" w16cid:durableId="882445208">
    <w:abstractNumId w:val="3"/>
  </w:num>
  <w:num w:numId="41" w16cid:durableId="394089810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1E5D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3CDE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32F6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5BF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06C2"/>
    <w:rsid w:val="003222D7"/>
    <w:rsid w:val="0032308D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B6190"/>
    <w:rsid w:val="003C26E3"/>
    <w:rsid w:val="003C4CD9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44633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A66BE"/>
    <w:rsid w:val="004A7073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1683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19D7"/>
    <w:rsid w:val="005D2898"/>
    <w:rsid w:val="005D68B7"/>
    <w:rsid w:val="005E15BB"/>
    <w:rsid w:val="005E3196"/>
    <w:rsid w:val="005E4510"/>
    <w:rsid w:val="005E7251"/>
    <w:rsid w:val="005E72F6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8D1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1AC9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154B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B64"/>
    <w:rsid w:val="00906E4E"/>
    <w:rsid w:val="009079E3"/>
    <w:rsid w:val="00920658"/>
    <w:rsid w:val="0092442A"/>
    <w:rsid w:val="00925F75"/>
    <w:rsid w:val="009268F0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14B1A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64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034B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0800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625F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1CCC"/>
    <w:rsid w:val="00E74BAD"/>
    <w:rsid w:val="00E76F6D"/>
    <w:rsid w:val="00E84CDA"/>
    <w:rsid w:val="00E93038"/>
    <w:rsid w:val="00E949B9"/>
    <w:rsid w:val="00EA356C"/>
    <w:rsid w:val="00EB0F2F"/>
    <w:rsid w:val="00EC3D33"/>
    <w:rsid w:val="00EC5158"/>
    <w:rsid w:val="00ED03B2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5FFA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18D1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E7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CB3-9230-4AC2-A370-37F1C63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2026-07-21T22:13:00Z</dcterms:created>
  <dcterms:modified xsi:type="dcterms:W3CDTF">2026-07-21T22:13:00Z</dcterms:modified>
</cp:coreProperties>
</file>